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tabs>
          <w:tab w:val="left" w:pos="1985"/>
        </w:tabs>
        <w:kinsoku/>
        <w:wordWrap/>
        <w:topLinePunct w:val="0"/>
        <w:bidi w:val="0"/>
        <w:spacing w:before="120" w:after="120"/>
        <w:outlineLvl w:val="0"/>
        <w:rPr>
          <w:rFonts w:hint="eastAsia" w:ascii="Arial" w:hAnsi="Arial"/>
          <w:b/>
          <w:sz w:val="24"/>
          <w:highlight w:val="none"/>
          <w:lang w:val="pt-BR"/>
        </w:rPr>
      </w:pPr>
      <w:r>
        <w:rPr>
          <w:rFonts w:hint="eastAsia" w:ascii="Arial" w:hAnsi="Arial"/>
          <w:b/>
          <w:sz w:val="24"/>
          <w:highlight w:val="none"/>
          <w:lang w:val="pt-BR"/>
        </w:rPr>
        <w:t xml:space="preserve">3GPP TSG-RAN WG4 Meeting # 106bis-e </w:t>
      </w:r>
      <w:r>
        <w:rPr>
          <w:rFonts w:hint="eastAsia" w:ascii="Arial" w:hAnsi="Arial"/>
          <w:b/>
          <w:sz w:val="24"/>
          <w:highlight w:val="none"/>
          <w:lang w:val="pt-BR"/>
        </w:rPr>
        <w:tab/>
      </w:r>
      <w:r>
        <w:rPr>
          <w:rFonts w:hint="eastAsia" w:ascii="Arial" w:hAnsi="Arial"/>
          <w:b/>
          <w:sz w:val="24"/>
          <w:highlight w:val="none"/>
          <w:lang w:val="en-US" w:eastAsia="zh-CN"/>
        </w:rPr>
        <w:t xml:space="preserve">                   </w:t>
      </w:r>
      <w:r>
        <w:rPr>
          <w:rFonts w:hint="eastAsia" w:ascii="Arial" w:hAnsi="Arial"/>
          <w:b/>
          <w:sz w:val="24"/>
          <w:highlight w:val="none"/>
          <w:lang w:val="pt-BR"/>
        </w:rPr>
        <w:tab/>
      </w:r>
      <w:r>
        <w:rPr>
          <w:rFonts w:hint="eastAsia" w:ascii="Arial" w:hAnsi="Arial"/>
          <w:b/>
          <w:sz w:val="24"/>
          <w:highlight w:val="none"/>
          <w:lang w:val="en-US" w:eastAsia="zh-CN"/>
        </w:rPr>
        <w:t xml:space="preserve">      </w:t>
      </w:r>
      <w:r>
        <w:rPr>
          <w:rFonts w:hint="eastAsia" w:ascii="Arial" w:hAnsi="Arial"/>
          <w:b/>
          <w:sz w:val="24"/>
          <w:highlight w:val="none"/>
          <w:lang w:val="pt-BR"/>
        </w:rPr>
        <w:t>R4-2304672</w:t>
      </w:r>
    </w:p>
    <w:p>
      <w:pPr>
        <w:keepNext w:val="0"/>
        <w:keepLines w:val="0"/>
        <w:pageBreakBefore w:val="0"/>
        <w:widowControl w:val="0"/>
        <w:tabs>
          <w:tab w:val="left" w:pos="1985"/>
        </w:tabs>
        <w:kinsoku/>
        <w:wordWrap/>
        <w:topLinePunct w:val="0"/>
        <w:bidi w:val="0"/>
        <w:spacing w:before="120" w:after="120"/>
        <w:ind w:left="1980" w:hanging="1980"/>
        <w:outlineLvl w:val="0"/>
        <w:rPr>
          <w:b/>
          <w:i/>
          <w:sz w:val="24"/>
          <w:highlight w:val="none"/>
        </w:rPr>
      </w:pPr>
      <w:r>
        <w:rPr>
          <w:rFonts w:hint="eastAsia" w:ascii="Arial" w:hAnsi="Arial"/>
          <w:b/>
          <w:sz w:val="24"/>
          <w:highlight w:val="none"/>
          <w:lang w:val="pt-BR"/>
        </w:rPr>
        <w:t>Electronic Meeting, April 17 – April 26, 2023</w:t>
      </w: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pt-BR" w:eastAsia="zh-CN"/>
        </w:rPr>
        <w:t xml:space="preserve"> </w:t>
      </w:r>
      <w:r>
        <w:rPr>
          <w:rFonts w:hint="eastAsia" w:ascii="Arial" w:hAnsi="Arial"/>
          <w:b/>
          <w:sz w:val="24"/>
          <w:highlight w:val="none"/>
          <w:lang w:val="en-US" w:eastAsia="zh-CN"/>
        </w:rPr>
        <w:t>L1-RSRP measurement requirements</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5.25.2.2</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Cs/>
          <w:kern w:val="0"/>
          <w:sz w:val="21"/>
          <w:szCs w:val="21"/>
          <w:highlight w:val="none"/>
          <w:lang w:val="en-US" w:eastAsia="zh-CN"/>
        </w:rPr>
      </w:pPr>
      <w:bookmarkStart w:id="0" w:name="OLE_LINK6"/>
      <w:r>
        <w:rPr>
          <w:rFonts w:hint="eastAsia"/>
          <w:bCs/>
          <w:kern w:val="0"/>
          <w:sz w:val="21"/>
          <w:szCs w:val="21"/>
          <w:highlight w:val="none"/>
          <w:lang w:val="en-US" w:eastAsia="zh-CN"/>
        </w:rPr>
        <w:t xml:space="preserve">In RAN#96e meeting, the work item [1] on study on on further NR mobility enhancements was approved as one of Rel-18 RAN4 package. During last RAN4 #106 meeting, we have lot reached lots of consensus on L1/L2 inter-cell mobility delay requirements in [2] for inter-cell mobility. In this contribution, we want to share further considerations on these issues. </w:t>
      </w:r>
    </w:p>
    <w:bookmarkEnd w:id="0"/>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4"/>
          <w:szCs w:val="24"/>
          <w:highlight w:val="none"/>
          <w:lang w:val="en-US" w:eastAsia="zh-CN"/>
        </w:rPr>
      </w:pPr>
      <w:r>
        <w:rPr>
          <w:rFonts w:hint="eastAsia"/>
          <w:bCs/>
          <w:kern w:val="0"/>
          <w:sz w:val="24"/>
          <w:szCs w:val="24"/>
          <w:highlight w:val="none"/>
          <w:lang w:val="en-US" w:eastAsia="zh-CN"/>
        </w:rPr>
        <w:t>2.1 General principles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u w:val="single"/>
                <w:lang w:eastAsia="zh-CN"/>
              </w:rPr>
            </w:pPr>
            <w:r>
              <w:rPr>
                <w:b/>
                <w:sz w:val="21"/>
                <w:szCs w:val="21"/>
                <w:u w:val="single"/>
              </w:rPr>
              <w:t>Issue 3-1-3:</w:t>
            </w:r>
            <w:r>
              <w:rPr>
                <w:b/>
                <w:sz w:val="21"/>
                <w:szCs w:val="21"/>
                <w:u w:val="single"/>
                <w:lang w:eastAsia="zh-CN"/>
              </w:rPr>
              <w:t xml:space="preserve"> Whether to </w:t>
            </w:r>
            <w:bookmarkStart w:id="1" w:name="_Hlk127863944"/>
            <w:r>
              <w:rPr>
                <w:b/>
                <w:sz w:val="21"/>
                <w:szCs w:val="21"/>
                <w:u w:val="single"/>
                <w:lang w:eastAsia="zh-CN"/>
              </w:rPr>
              <w:t xml:space="preserve">use </w:t>
            </w:r>
            <w:bookmarkStart w:id="2" w:name="_Hlk127864068"/>
            <w:r>
              <w:rPr>
                <w:b/>
                <w:sz w:val="21"/>
                <w:szCs w:val="21"/>
                <w:u w:val="single"/>
                <w:lang w:eastAsia="zh-CN"/>
              </w:rPr>
              <w:t>intermediate L3 measurement results in L1 measurement reporting</w:t>
            </w:r>
            <w:bookmarkEnd w:id="1"/>
            <w:bookmarkEnd w:id="2"/>
          </w:p>
          <w:p>
            <w:pPr>
              <w:overflowPunct w:val="0"/>
              <w:autoSpaceDE w:val="0"/>
              <w:autoSpaceDN w:val="0"/>
              <w:adjustRightInd w:val="0"/>
              <w:spacing w:after="120" w:afterLines="50"/>
              <w:textAlignment w:val="baseline"/>
              <w:rPr>
                <w:b/>
                <w:sz w:val="21"/>
                <w:szCs w:val="21"/>
                <w:lang w:eastAsia="zh-CN"/>
              </w:rPr>
            </w:pPr>
            <w:r>
              <w:rPr>
                <w:b/>
                <w:sz w:val="21"/>
                <w:szCs w:val="21"/>
                <w:highlight w:val="green"/>
                <w:lang w:eastAsia="zh-CN"/>
              </w:rPr>
              <w:t>&lt;Agreement&gt;:</w:t>
            </w:r>
            <w:r>
              <w:rPr>
                <w:sz w:val="21"/>
                <w:szCs w:val="21"/>
              </w:rPr>
              <w:t xml:space="preserve"> </w:t>
            </w:r>
          </w:p>
          <w:p>
            <w:pPr>
              <w:pStyle w:val="32"/>
              <w:numPr>
                <w:ilvl w:val="1"/>
                <w:numId w:val="7"/>
              </w:numPr>
              <w:overflowPunct/>
              <w:autoSpaceDE/>
              <w:autoSpaceDN/>
              <w:adjustRightInd/>
              <w:spacing w:after="120"/>
              <w:ind w:firstLineChars="0"/>
              <w:textAlignment w:val="auto"/>
              <w:rPr>
                <w:sz w:val="21"/>
                <w:szCs w:val="21"/>
                <w:lang w:eastAsia="zh-CN"/>
              </w:rPr>
            </w:pPr>
            <w:r>
              <w:rPr>
                <w:sz w:val="21"/>
                <w:szCs w:val="21"/>
                <w:lang w:eastAsia="zh-CN"/>
              </w:rPr>
              <w:t>In FR2:</w:t>
            </w:r>
          </w:p>
          <w:p>
            <w:pPr>
              <w:pStyle w:val="32"/>
              <w:numPr>
                <w:ilvl w:val="2"/>
                <w:numId w:val="7"/>
              </w:numPr>
              <w:overflowPunct/>
              <w:autoSpaceDE/>
              <w:autoSpaceDN/>
              <w:adjustRightInd/>
              <w:spacing w:after="120"/>
              <w:ind w:firstLineChars="0"/>
              <w:textAlignment w:val="auto"/>
              <w:rPr>
                <w:sz w:val="21"/>
                <w:szCs w:val="21"/>
                <w:lang w:eastAsia="zh-CN"/>
              </w:rPr>
            </w:pPr>
            <w:r>
              <w:rPr>
                <w:sz w:val="21"/>
                <w:szCs w:val="21"/>
                <w:lang w:val="en-US"/>
              </w:rPr>
              <w:t>Fine beam can be assumed for L1 measurement on intra-frequency neighbor cell. FFS on inter-frequency neighbor cell.</w:t>
            </w:r>
          </w:p>
          <w:p>
            <w:pPr>
              <w:pStyle w:val="32"/>
              <w:numPr>
                <w:ilvl w:val="2"/>
                <w:numId w:val="7"/>
              </w:numPr>
              <w:overflowPunct/>
              <w:autoSpaceDE/>
              <w:autoSpaceDN/>
              <w:adjustRightInd/>
              <w:spacing w:after="120"/>
              <w:ind w:firstLineChars="0"/>
              <w:textAlignment w:val="auto"/>
              <w:rPr>
                <w:rFonts w:hint="eastAsia"/>
                <w:bCs/>
                <w:kern w:val="0"/>
                <w:sz w:val="24"/>
                <w:szCs w:val="24"/>
                <w:highlight w:val="none"/>
                <w:vertAlign w:val="baseline"/>
                <w:lang w:val="en-US" w:eastAsia="zh-CN"/>
              </w:rPr>
            </w:pPr>
            <w:r>
              <w:rPr>
                <w:sz w:val="21"/>
                <w:szCs w:val="21"/>
                <w:lang w:val="en-US"/>
              </w:rPr>
              <w:t>FFS whether to consider rough beam also for L1 measurement on neighbor cell (including intra and inter-frequency).</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Cs/>
          <w:kern w:val="0"/>
          <w:sz w:val="21"/>
          <w:szCs w:val="21"/>
          <w:highlight w:val="none"/>
          <w:lang w:val="en-US" w:eastAsia="zh-CN"/>
        </w:rPr>
      </w:pPr>
      <w:r>
        <w:rPr>
          <w:rFonts w:hint="eastAsia"/>
          <w:bCs/>
          <w:kern w:val="0"/>
          <w:sz w:val="21"/>
          <w:szCs w:val="21"/>
          <w:highlight w:val="none"/>
          <w:lang w:val="en-US" w:eastAsia="zh-CN"/>
        </w:rPr>
        <w:t xml:space="preserve">In legacy L3 measurement, rough beam is assumed for L3 measurement and fine beam is assumed for L1 measurement. From what we understand, FR2 rough beam can not be assumed for L1 measurement. </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Cs/>
          <w:kern w:val="0"/>
          <w:sz w:val="21"/>
          <w:szCs w:val="21"/>
          <w:highlight w:val="none"/>
          <w:lang w:val="en-US" w:eastAsia="zh-CN"/>
        </w:rPr>
      </w:pPr>
      <w:r>
        <w:rPr>
          <w:rFonts w:hint="eastAsia"/>
          <w:b/>
          <w:bCs/>
          <w:i/>
          <w:iCs/>
          <w:lang w:val="en-US" w:eastAsia="zh-CN"/>
        </w:rPr>
        <w:t>Proposal 1. FR2 r</w:t>
      </w:r>
      <w:r>
        <w:rPr>
          <w:rFonts w:hint="eastAsia"/>
          <w:b/>
          <w:bCs/>
          <w:i/>
          <w:iCs/>
          <w:highlight w:val="none"/>
          <w:lang w:val="en-US" w:eastAsia="zh-CN"/>
        </w:rPr>
        <w:t xml:space="preserve">ough </w:t>
      </w:r>
      <w:r>
        <w:rPr>
          <w:rFonts w:hint="eastAsia"/>
          <w:b/>
          <w:bCs/>
          <w:i/>
          <w:iCs/>
          <w:lang w:val="en-US" w:eastAsia="zh-CN"/>
        </w:rPr>
        <w:t>beam can not be assumed for L1 measurement.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u w:val="single"/>
                <w:lang w:eastAsia="zh-CN"/>
              </w:rPr>
            </w:pPr>
            <w:r>
              <w:rPr>
                <w:b/>
                <w:sz w:val="21"/>
                <w:szCs w:val="21"/>
                <w:u w:val="single"/>
              </w:rPr>
              <w:t xml:space="preserve">Issue 3-1-4: </w:t>
            </w:r>
            <w:r>
              <w:rPr>
                <w:b/>
                <w:sz w:val="21"/>
                <w:szCs w:val="21"/>
                <w:u w:val="single"/>
                <w:lang w:eastAsia="zh-CN"/>
              </w:rPr>
              <w:t>Whether L1 measurement configured after receiving L3 measurement report on that cell</w:t>
            </w:r>
          </w:p>
          <w:p>
            <w:pPr>
              <w:overflowPunct w:val="0"/>
              <w:autoSpaceDE w:val="0"/>
              <w:autoSpaceDN w:val="0"/>
              <w:adjustRightInd w:val="0"/>
              <w:spacing w:after="120" w:afterLines="50"/>
              <w:textAlignment w:val="baseline"/>
              <w:rPr>
                <w:sz w:val="21"/>
                <w:szCs w:val="21"/>
                <w:lang w:eastAsia="zh-CN"/>
              </w:rPr>
            </w:pPr>
            <w:r>
              <w:rPr>
                <w:b/>
                <w:sz w:val="21"/>
                <w:szCs w:val="21"/>
                <w:lang w:eastAsia="zh-CN"/>
              </w:rPr>
              <w:t>&lt; Wayforward &gt;</w:t>
            </w:r>
            <w:r>
              <w:rPr>
                <w:sz w:val="21"/>
                <w:szCs w:val="21"/>
                <w:lang w:eastAsia="zh-CN"/>
              </w:rPr>
              <w:t>: FFS the following Options</w:t>
            </w:r>
          </w:p>
          <w:p>
            <w:pPr>
              <w:pStyle w:val="32"/>
              <w:numPr>
                <w:ilvl w:val="1"/>
                <w:numId w:val="7"/>
              </w:numPr>
              <w:overflowPunct/>
              <w:autoSpaceDE/>
              <w:autoSpaceDN/>
              <w:adjustRightInd/>
              <w:spacing w:after="120"/>
              <w:ind w:firstLineChars="0"/>
              <w:textAlignment w:val="auto"/>
              <w:rPr>
                <w:sz w:val="21"/>
                <w:szCs w:val="21"/>
                <w:lang w:eastAsia="zh-CN"/>
              </w:rPr>
            </w:pPr>
            <w:r>
              <w:rPr>
                <w:rFonts w:hint="eastAsia" w:eastAsiaTheme="minorEastAsia"/>
                <w:sz w:val="21"/>
                <w:szCs w:val="21"/>
                <w:lang w:eastAsia="zh-CN"/>
              </w:rPr>
              <w:t>R</w:t>
            </w:r>
            <w:r>
              <w:rPr>
                <w:rFonts w:eastAsiaTheme="minorEastAsia"/>
                <w:sz w:val="21"/>
                <w:szCs w:val="21"/>
                <w:lang w:eastAsia="zh-CN"/>
              </w:rPr>
              <w:t>AN4 assumes UE performs L1 measurement on a neighbour cell after UE has performed L3 measurement on that cell</w:t>
            </w:r>
          </w:p>
          <w:p>
            <w:pPr>
              <w:pStyle w:val="32"/>
              <w:numPr>
                <w:ilvl w:val="1"/>
                <w:numId w:val="7"/>
              </w:numPr>
              <w:overflowPunct/>
              <w:autoSpaceDE/>
              <w:autoSpaceDN/>
              <w:adjustRightInd/>
              <w:spacing w:after="120"/>
              <w:ind w:firstLineChars="0"/>
              <w:textAlignment w:val="auto"/>
              <w:rPr>
                <w:rFonts w:hint="eastAsia"/>
                <w:bCs/>
                <w:kern w:val="0"/>
                <w:sz w:val="24"/>
                <w:szCs w:val="24"/>
                <w:highlight w:val="none"/>
                <w:vertAlign w:val="baseline"/>
                <w:lang w:val="en-US" w:eastAsia="zh-CN"/>
              </w:rPr>
            </w:pPr>
            <w:r>
              <w:rPr>
                <w:rFonts w:eastAsia="宋体"/>
                <w:sz w:val="21"/>
                <w:szCs w:val="21"/>
                <w:lang w:eastAsia="zh-CN"/>
              </w:rPr>
              <w:t>L3 measurement report is not the prerequisite of L1 measurement configuration</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sz w:val="21"/>
          <w:szCs w:val="21"/>
          <w:lang w:val="en-US" w:eastAsia="zh-CN"/>
        </w:rPr>
      </w:pPr>
      <w:r>
        <w:rPr>
          <w:rFonts w:hint="eastAsia"/>
          <w:sz w:val="21"/>
          <w:szCs w:val="21"/>
          <w:lang w:val="en-US" w:eastAsia="zh-CN"/>
        </w:rPr>
        <w:t>If UE performs L1-RSRP measurement after L3 measurement report, then UE can know the timing and coarse synchronization information based on L3 measurement. However, we notice that the current TS doesn</w:t>
      </w:r>
      <w:r>
        <w:rPr>
          <w:rFonts w:hint="default"/>
          <w:sz w:val="21"/>
          <w:szCs w:val="21"/>
          <w:lang w:val="en-US" w:eastAsia="zh-CN"/>
        </w:rPr>
        <w:t>’</w:t>
      </w:r>
      <w:r>
        <w:rPr>
          <w:rFonts w:hint="eastAsia"/>
          <w:sz w:val="21"/>
          <w:szCs w:val="21"/>
          <w:lang w:val="en-US" w:eastAsia="zh-CN"/>
        </w:rPr>
        <w:t>t define L1 measurement for unknown cell. If UE doesn</w:t>
      </w:r>
      <w:r>
        <w:rPr>
          <w:rFonts w:hint="default"/>
          <w:sz w:val="21"/>
          <w:szCs w:val="21"/>
          <w:lang w:val="en-US" w:eastAsia="zh-CN"/>
        </w:rPr>
        <w:t>’</w:t>
      </w:r>
      <w:r>
        <w:rPr>
          <w:rFonts w:hint="eastAsia"/>
          <w:sz w:val="21"/>
          <w:szCs w:val="21"/>
          <w:lang w:val="en-US" w:eastAsia="zh-CN"/>
        </w:rPr>
        <w:t>t perform L3 measurement at first, how could UE acquires the timing information and beam information for serving cell and how to perform L1 measurement. Also according to the definition of know cell that UE needs to send a valid L3 measurement report during the last 5 seconds. L3 measurement report could be the prerequisite of L1 measurement.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bCs/>
          <w:kern w:val="0"/>
          <w:sz w:val="21"/>
          <w:szCs w:val="21"/>
          <w:highlight w:val="none"/>
          <w:lang w:val="en-US" w:eastAsia="zh-CN"/>
        </w:rPr>
      </w:pPr>
      <w:r>
        <w:rPr>
          <w:rFonts w:hint="eastAsia"/>
          <w:b/>
          <w:bCs/>
          <w:i/>
          <w:iCs/>
          <w:highlight w:val="none"/>
          <w:lang w:val="en-US" w:eastAsia="zh-CN"/>
        </w:rPr>
        <w:t>Proposal 2. L3 measurement report could be the prerequisite of L1 measurement.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lang w:eastAsia="zh-CN"/>
              </w:rPr>
            </w:pPr>
            <w:r>
              <w:rPr>
                <w:b/>
                <w:sz w:val="21"/>
                <w:szCs w:val="21"/>
                <w:u w:val="single"/>
              </w:rPr>
              <w:t xml:space="preserve">Issue 3-1-6: </w:t>
            </w:r>
            <w:bookmarkStart w:id="3" w:name="_Hlk127802379"/>
            <w:r>
              <w:rPr>
                <w:b/>
                <w:sz w:val="21"/>
                <w:szCs w:val="21"/>
                <w:u w:val="single"/>
                <w:lang w:eastAsia="zh-CN"/>
              </w:rPr>
              <w:t>known cell condition for L1-RSRP measurement</w:t>
            </w:r>
            <w:bookmarkEnd w:id="3"/>
          </w:p>
          <w:p>
            <w:pPr>
              <w:overflowPunct w:val="0"/>
              <w:autoSpaceDE w:val="0"/>
              <w:autoSpaceDN w:val="0"/>
              <w:adjustRightInd w:val="0"/>
              <w:spacing w:after="120" w:afterLines="50"/>
              <w:textAlignment w:val="baseline"/>
              <w:rPr>
                <w:b/>
                <w:sz w:val="21"/>
                <w:szCs w:val="21"/>
                <w:lang w:eastAsia="zh-CN"/>
              </w:rPr>
            </w:pPr>
            <w:r>
              <w:rPr>
                <w:b/>
                <w:sz w:val="21"/>
                <w:szCs w:val="21"/>
                <w:lang w:eastAsia="zh-CN"/>
              </w:rPr>
              <w:t>&lt; Wayforward&gt;:</w:t>
            </w:r>
            <w:r>
              <w:rPr>
                <w:sz w:val="21"/>
                <w:szCs w:val="21"/>
              </w:rPr>
              <w:t xml:space="preserve"> FFS on following option</w:t>
            </w:r>
          </w:p>
          <w:p>
            <w:pPr>
              <w:pStyle w:val="32"/>
              <w:numPr>
                <w:ilvl w:val="2"/>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In L1-RSRP measurement for neighbour cell, target cell is considered as known if the following conditions are met in this requirement:</w:t>
            </w:r>
          </w:p>
          <w:p>
            <w:pPr>
              <w:pStyle w:val="32"/>
              <w:numPr>
                <w:ilvl w:val="3"/>
                <w:numId w:val="7"/>
              </w:numPr>
              <w:overflowPunct/>
              <w:autoSpaceDE/>
              <w:autoSpaceDN/>
              <w:adjustRightInd/>
              <w:spacing w:after="120"/>
              <w:ind w:firstLineChars="0"/>
              <w:textAlignment w:val="auto"/>
              <w:rPr>
                <w:sz w:val="21"/>
                <w:szCs w:val="21"/>
                <w:lang w:val="en-US"/>
              </w:rPr>
            </w:pPr>
            <w:r>
              <w:rPr>
                <w:sz w:val="21"/>
                <w:szCs w:val="21"/>
                <w:lang w:val="en-US"/>
              </w:rPr>
              <w:t>The UE has sent a valid L3 measurement report during the last [5] seconds, and</w:t>
            </w:r>
          </w:p>
          <w:p>
            <w:pPr>
              <w:pStyle w:val="32"/>
              <w:numPr>
                <w:ilvl w:val="3"/>
                <w:numId w:val="7"/>
              </w:numPr>
              <w:overflowPunct/>
              <w:autoSpaceDE/>
              <w:autoSpaceDN/>
              <w:adjustRightInd/>
              <w:spacing w:after="120"/>
              <w:ind w:firstLineChars="0"/>
              <w:textAlignment w:val="auto"/>
              <w:rPr>
                <w:sz w:val="21"/>
                <w:szCs w:val="21"/>
                <w:lang w:val="en-US"/>
              </w:rPr>
            </w:pPr>
            <w:r>
              <w:rPr>
                <w:sz w:val="21"/>
                <w:szCs w:val="21"/>
                <w:lang w:val="en-US"/>
              </w:rPr>
              <w:t>The SSB from the target cell remains detectable according to the cell identification requirements specified in clause 9.2 and 9.3.</w:t>
            </w:r>
          </w:p>
          <w:p>
            <w:pPr>
              <w:pStyle w:val="32"/>
              <w:numPr>
                <w:ilvl w:val="2"/>
                <w:numId w:val="7"/>
              </w:numPr>
              <w:overflowPunct/>
              <w:autoSpaceDE/>
              <w:autoSpaceDN/>
              <w:adjustRightInd/>
              <w:spacing w:after="120"/>
              <w:ind w:firstLineChars="0"/>
              <w:textAlignment w:val="auto"/>
              <w:rPr>
                <w:rFonts w:hint="eastAsia"/>
                <w:bCs/>
                <w:kern w:val="0"/>
                <w:sz w:val="24"/>
                <w:szCs w:val="24"/>
                <w:highlight w:val="none"/>
                <w:vertAlign w:val="baseline"/>
                <w:lang w:val="en-US" w:eastAsia="zh-CN"/>
              </w:rPr>
            </w:pPr>
            <w:r>
              <w:rPr>
                <w:rFonts w:eastAsia="宋体"/>
                <w:sz w:val="21"/>
                <w:szCs w:val="21"/>
                <w:lang w:eastAsia="zh-CN"/>
              </w:rPr>
              <w:t>Otherwise, it is unknown</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rFonts w:hint="default"/>
          <w:bCs/>
          <w:kern w:val="0"/>
          <w:sz w:val="21"/>
          <w:szCs w:val="21"/>
          <w:highlight w:val="none"/>
          <w:lang w:val="en-US" w:eastAsia="zh-CN"/>
        </w:rPr>
        <w:t>As noted above</w:t>
      </w:r>
      <w:r>
        <w:rPr>
          <w:rFonts w:hint="eastAsia"/>
          <w:bCs/>
          <w:kern w:val="0"/>
          <w:sz w:val="21"/>
          <w:szCs w:val="21"/>
          <w:highlight w:val="none"/>
          <w:lang w:val="en-US" w:eastAsia="zh-CN"/>
        </w:rPr>
        <w:t>, inter-cell L1-RSRP measurement requirement is defined under known cell condition when the UE has sent a valid L3 measurement report during the last 5 seconds. Also, we don</w:t>
      </w:r>
      <w:r>
        <w:rPr>
          <w:rFonts w:hint="default"/>
          <w:bCs/>
          <w:kern w:val="0"/>
          <w:sz w:val="21"/>
          <w:szCs w:val="21"/>
          <w:highlight w:val="none"/>
          <w:lang w:val="en-US" w:eastAsia="zh-CN"/>
        </w:rPr>
        <w:t>’</w:t>
      </w:r>
      <w:r>
        <w:rPr>
          <w:rFonts w:hint="eastAsia"/>
          <w:bCs/>
          <w:kern w:val="0"/>
          <w:sz w:val="21"/>
          <w:szCs w:val="21"/>
          <w:highlight w:val="none"/>
          <w:lang w:val="en-US" w:eastAsia="zh-CN"/>
        </w:rPr>
        <w:t>t believe there has a difference between R-17 L1-RSRP measurement and R-18 LTM in know cell condition.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lang w:val="en-US" w:eastAsia="zh-CN"/>
        </w:rPr>
      </w:pPr>
      <w:r>
        <w:rPr>
          <w:rFonts w:hint="eastAsia"/>
          <w:b/>
          <w:bCs/>
          <w:i/>
          <w:iCs/>
          <w:lang w:val="en-US" w:eastAsia="zh-CN"/>
        </w:rPr>
        <w:t>Proposal 3. In L1-RSRP measurement for neighbour cell, target cell is considered as known if the following conditions are met in this requirement:</w:t>
      </w:r>
    </w:p>
    <w:p>
      <w:pPr>
        <w:keepNext w:val="0"/>
        <w:keepLines w:val="0"/>
        <w:pageBreakBefore w:val="0"/>
        <w:widowControl w:val="0"/>
        <w:numPr>
          <w:ilvl w:val="0"/>
          <w:numId w:val="8"/>
        </w:numPr>
        <w:kinsoku/>
        <w:wordWrap/>
        <w:overflowPunct/>
        <w:topLinePunct w:val="0"/>
        <w:autoSpaceDE/>
        <w:autoSpaceDN/>
        <w:bidi w:val="0"/>
        <w:adjustRightInd/>
        <w:snapToGrid/>
        <w:spacing w:before="240" w:beforeLines="100" w:after="180" w:afterLines="0" w:line="240" w:lineRule="auto"/>
        <w:ind w:left="1680" w:leftChars="0" w:hanging="420" w:firstLineChars="0"/>
        <w:jc w:val="both"/>
        <w:textAlignment w:val="auto"/>
        <w:rPr>
          <w:rFonts w:hint="eastAsia"/>
          <w:b/>
          <w:bCs/>
          <w:i/>
          <w:iCs/>
          <w:lang w:val="en-US" w:eastAsia="zh-CN"/>
        </w:rPr>
      </w:pPr>
      <w:r>
        <w:rPr>
          <w:rFonts w:hint="eastAsia"/>
          <w:b/>
          <w:bCs/>
          <w:i/>
          <w:iCs/>
          <w:lang w:val="en-US" w:eastAsia="zh-CN"/>
        </w:rPr>
        <w:t>The UE has sent a valid L3 measurement report during the last [5] seconds, and</w:t>
      </w:r>
    </w:p>
    <w:p>
      <w:pPr>
        <w:keepNext w:val="0"/>
        <w:keepLines w:val="0"/>
        <w:pageBreakBefore w:val="0"/>
        <w:widowControl w:val="0"/>
        <w:numPr>
          <w:ilvl w:val="0"/>
          <w:numId w:val="8"/>
        </w:numPr>
        <w:kinsoku/>
        <w:wordWrap/>
        <w:overflowPunct/>
        <w:topLinePunct w:val="0"/>
        <w:autoSpaceDE/>
        <w:autoSpaceDN/>
        <w:bidi w:val="0"/>
        <w:adjustRightInd/>
        <w:snapToGrid/>
        <w:spacing w:before="240" w:beforeLines="100" w:after="180" w:afterLines="0" w:line="240" w:lineRule="auto"/>
        <w:ind w:left="1680" w:leftChars="0" w:hanging="420" w:firstLineChars="0"/>
        <w:jc w:val="both"/>
        <w:textAlignment w:val="auto"/>
        <w:rPr>
          <w:rFonts w:hint="default"/>
          <w:bCs/>
          <w:kern w:val="0"/>
          <w:sz w:val="24"/>
          <w:szCs w:val="24"/>
          <w:highlight w:val="none"/>
          <w:lang w:val="en-US" w:eastAsia="zh-CN"/>
        </w:rPr>
      </w:pPr>
      <w:r>
        <w:rPr>
          <w:rFonts w:hint="eastAsia"/>
          <w:b/>
          <w:bCs/>
          <w:i/>
          <w:iCs/>
          <w:lang w:val="en-US" w:eastAsia="zh-CN"/>
        </w:rPr>
        <w:t>The SSB from the target cell remains detectable according to the cell identification requirements specified in clause 9.2 and 9.3.</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4"/>
          <w:szCs w:val="24"/>
          <w:highlight w:val="none"/>
          <w:lang w:val="en-US" w:eastAsia="zh-CN"/>
        </w:rPr>
      </w:pPr>
      <w:r>
        <w:rPr>
          <w:rFonts w:hint="eastAsia"/>
          <w:bCs/>
          <w:kern w:val="0"/>
          <w:sz w:val="24"/>
          <w:szCs w:val="24"/>
          <w:highlight w:val="none"/>
          <w:lang w:val="en-US" w:eastAsia="zh-CN"/>
        </w:rPr>
        <w:t>2.2 Intra-frequency L1-RSRP measurement delay requirement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u w:val="single"/>
                <w:lang w:eastAsia="zh-CN"/>
              </w:rPr>
            </w:pPr>
            <w:r>
              <w:rPr>
                <w:b/>
                <w:u w:val="single"/>
              </w:rPr>
              <w:t>Issue 3-2-1:</w:t>
            </w:r>
            <w:r>
              <w:rPr>
                <w:b/>
                <w:u w:val="single"/>
                <w:lang w:eastAsia="zh-CN"/>
              </w:rPr>
              <w:t xml:space="preserve"> Intra-frequency L1-RSRP measurement requirements</w:t>
            </w:r>
          </w:p>
          <w:p>
            <w:pPr>
              <w:overflowPunct w:val="0"/>
              <w:autoSpaceDE w:val="0"/>
              <w:autoSpaceDN w:val="0"/>
              <w:adjustRightInd w:val="0"/>
              <w:spacing w:after="120" w:afterLines="50"/>
              <w:textAlignment w:val="baseline"/>
              <w:rPr>
                <w:rFonts w:eastAsiaTheme="minorEastAsia"/>
                <w:b/>
                <w:sz w:val="21"/>
                <w:szCs w:val="21"/>
                <w:lang w:eastAsia="zh-CN"/>
              </w:rPr>
            </w:pPr>
            <w:r>
              <w:rPr>
                <w:b/>
                <w:sz w:val="21"/>
                <w:szCs w:val="21"/>
                <w:lang w:eastAsia="zh-CN"/>
              </w:rPr>
              <w:t>&lt; Wayforward&gt;:</w:t>
            </w:r>
            <w:r>
              <w:rPr>
                <w:sz w:val="21"/>
                <w:szCs w:val="21"/>
              </w:rPr>
              <w:t xml:space="preserve"> FFS on the following</w:t>
            </w:r>
          </w:p>
          <w:p>
            <w:pPr>
              <w:pStyle w:val="32"/>
              <w:numPr>
                <w:ilvl w:val="1"/>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Option 1: For intra-frequency L1-RSRP measurement on neighbor cell, use the requirements for L1 measurement on NSC in R17 as a baseline:</w:t>
            </w:r>
          </w:p>
          <w:p>
            <w:pPr>
              <w:pStyle w:val="32"/>
              <w:numPr>
                <w:ilvl w:val="2"/>
                <w:numId w:val="7"/>
              </w:numPr>
              <w:overflowPunct/>
              <w:autoSpaceDE/>
              <w:autoSpaceDN/>
              <w:adjustRightInd/>
              <w:spacing w:after="120"/>
              <w:ind w:firstLineChars="0"/>
              <w:textAlignment w:val="auto"/>
              <w:rPr>
                <w:sz w:val="21"/>
                <w:szCs w:val="21"/>
                <w:lang w:val="en-US"/>
              </w:rPr>
            </w:pPr>
            <w:r>
              <w:rPr>
                <w:sz w:val="21"/>
                <w:szCs w:val="21"/>
                <w:lang w:val="en-US"/>
              </w:rPr>
              <w:t>FFS: whether to consider multiple neighbor cells in a frequency layer,</w:t>
            </w:r>
          </w:p>
          <w:p>
            <w:pPr>
              <w:pStyle w:val="32"/>
              <w:numPr>
                <w:ilvl w:val="2"/>
                <w:numId w:val="7"/>
              </w:numPr>
              <w:overflowPunct/>
              <w:autoSpaceDE/>
              <w:autoSpaceDN/>
              <w:adjustRightInd/>
              <w:spacing w:after="120"/>
              <w:ind w:firstLineChars="0"/>
              <w:textAlignment w:val="auto"/>
              <w:rPr>
                <w:sz w:val="21"/>
                <w:szCs w:val="21"/>
                <w:lang w:val="en-US"/>
              </w:rPr>
            </w:pPr>
            <w:r>
              <w:rPr>
                <w:sz w:val="21"/>
                <w:szCs w:val="21"/>
                <w:lang w:val="en-US"/>
              </w:rPr>
              <w:t xml:space="preserve">FFS </w:t>
            </w:r>
            <w:r>
              <w:rPr>
                <w:rFonts w:hint="eastAsia"/>
                <w:sz w:val="21"/>
                <w:szCs w:val="21"/>
                <w:lang w:val="en-US"/>
              </w:rPr>
              <w:t>ho</w:t>
            </w:r>
            <w:r>
              <w:rPr>
                <w:sz w:val="21"/>
                <w:szCs w:val="21"/>
                <w:lang w:val="en-US"/>
              </w:rPr>
              <w:t>w to define requirements when RTD between neighbor cell and serving cell larger than a CP.</w:t>
            </w:r>
          </w:p>
          <w:p>
            <w:pPr>
              <w:pStyle w:val="32"/>
              <w:numPr>
                <w:ilvl w:val="1"/>
                <w:numId w:val="7"/>
              </w:numPr>
              <w:overflowPunct/>
              <w:autoSpaceDE/>
              <w:autoSpaceDN/>
              <w:adjustRightInd/>
              <w:spacing w:after="120"/>
              <w:ind w:firstLineChars="0"/>
              <w:textAlignment w:val="auto"/>
              <w:rPr>
                <w:rFonts w:hint="eastAsia"/>
                <w:bCs/>
                <w:kern w:val="0"/>
                <w:sz w:val="21"/>
                <w:szCs w:val="21"/>
                <w:highlight w:val="none"/>
                <w:vertAlign w:val="baseline"/>
                <w:lang w:val="en-US" w:eastAsia="zh-CN"/>
              </w:rPr>
            </w:pPr>
            <w:r>
              <w:rPr>
                <w:sz w:val="21"/>
                <w:szCs w:val="21"/>
                <w:lang w:val="en-US"/>
              </w:rPr>
              <w:t xml:space="preserve">Option 2: </w:t>
            </w:r>
            <w:r>
              <w:rPr>
                <w:rFonts w:eastAsia="宋体"/>
                <w:sz w:val="21"/>
                <w:szCs w:val="21"/>
                <w:lang w:eastAsia="zh-CN"/>
              </w:rPr>
              <w:t xml:space="preserve">For intra-frequency L1-RSRP measurement on neighbor cell, the requirements are designed based on measurement framework agreement. </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rFonts w:hint="eastAsia"/>
          <w:bCs/>
          <w:kern w:val="0"/>
          <w:sz w:val="21"/>
          <w:szCs w:val="21"/>
          <w:highlight w:val="none"/>
          <w:lang w:val="en-US" w:eastAsia="zh-CN"/>
        </w:rPr>
        <w:t>In general, for L1 measurement on neighbour cell is similar with L1 measurement on a cell with different PCI in addition to serving cell. In R17, intra-frequency requirements in FR1 and FR2 for L1-RSRP measurement has been defined in section 9.13 of 38.133, which covers L1-RSRP measurements for a cell with different PCI from serving cell. And for R18 LTM, L1 measurement on a neighbour cell can be support multiple target cells. From what we understand, maybe we can use L1 measurement on NSC as a baseline. And for RTD, maybe we can define requirements when RTD between neighbour cell and serving cell smaller than a CP at first. Then we consider RTD between neighbour cell and serving cell larger than a CP.</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
          <w:bCs/>
          <w:i/>
          <w:iCs/>
          <w:lang w:val="en-US" w:eastAsia="zh-CN"/>
        </w:rPr>
      </w:pPr>
      <w:r>
        <w:rPr>
          <w:rFonts w:hint="eastAsia"/>
          <w:b/>
          <w:bCs/>
          <w:i/>
          <w:iCs/>
          <w:lang w:val="en-US" w:eastAsia="zh-CN"/>
        </w:rPr>
        <w:t>Proposal 4. For intra-frequency L1-RSRP measurement on neighbor cell, use the requirements for L1 measurement on NSC in R17 as a baseline:</w:t>
      </w:r>
    </w:p>
    <w:p>
      <w:pPr>
        <w:keepNext w:val="0"/>
        <w:keepLines w:val="0"/>
        <w:pageBreakBefore w:val="0"/>
        <w:widowControl w:val="0"/>
        <w:numPr>
          <w:ilvl w:val="0"/>
          <w:numId w:val="9"/>
        </w:numPr>
        <w:kinsoku/>
        <w:wordWrap/>
        <w:overflowPunct/>
        <w:topLinePunct w:val="0"/>
        <w:autoSpaceDE/>
        <w:autoSpaceDN/>
        <w:bidi w:val="0"/>
        <w:adjustRightInd/>
        <w:snapToGrid/>
        <w:spacing w:before="240" w:beforeLines="100" w:after="180" w:afterLines="0" w:line="240" w:lineRule="auto"/>
        <w:ind w:left="1260" w:leftChars="0" w:hanging="420" w:firstLineChars="0"/>
        <w:jc w:val="left"/>
        <w:textAlignment w:val="auto"/>
        <w:rPr>
          <w:rFonts w:hint="eastAsia"/>
          <w:b/>
          <w:bCs/>
          <w:i/>
          <w:iCs/>
          <w:lang w:val="en-US" w:eastAsia="zh-CN"/>
        </w:rPr>
      </w:pPr>
      <w:r>
        <w:rPr>
          <w:rFonts w:hint="eastAsia"/>
          <w:b/>
          <w:bCs/>
          <w:i/>
          <w:iCs/>
          <w:lang w:val="en-US" w:eastAsia="zh-CN"/>
        </w:rPr>
        <w:t>FFS: whether to consider multiple neighbor cells in a frequency layer</w:t>
      </w:r>
    </w:p>
    <w:p>
      <w:pPr>
        <w:keepNext w:val="0"/>
        <w:keepLines w:val="0"/>
        <w:pageBreakBefore w:val="0"/>
        <w:widowControl w:val="0"/>
        <w:numPr>
          <w:ilvl w:val="0"/>
          <w:numId w:val="9"/>
        </w:numPr>
        <w:kinsoku/>
        <w:wordWrap/>
        <w:overflowPunct/>
        <w:topLinePunct w:val="0"/>
        <w:autoSpaceDE/>
        <w:autoSpaceDN/>
        <w:bidi w:val="0"/>
        <w:adjustRightInd/>
        <w:snapToGrid/>
        <w:spacing w:before="240" w:beforeLines="100" w:after="180" w:afterLines="0" w:line="240" w:lineRule="auto"/>
        <w:ind w:left="1260" w:leftChars="0" w:hanging="420" w:firstLineChars="0"/>
        <w:jc w:val="left"/>
        <w:textAlignment w:val="auto"/>
        <w:rPr>
          <w:rFonts w:hint="eastAsia"/>
          <w:b/>
          <w:bCs/>
          <w:i/>
          <w:iCs/>
          <w:lang w:val="en-US" w:eastAsia="zh-CN"/>
        </w:rPr>
      </w:pPr>
      <w:r>
        <w:rPr>
          <w:rFonts w:hint="eastAsia"/>
          <w:b/>
          <w:bCs/>
          <w:i/>
          <w:iCs/>
          <w:lang w:val="en-US" w:eastAsia="zh-CN"/>
        </w:rPr>
        <w:t>FFS how to define requirements when RTD between neighbor cell and serving cell larger than a CP.</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4"/>
          <w:szCs w:val="24"/>
          <w:highlight w:val="none"/>
          <w:lang w:val="en-US" w:eastAsia="zh-CN"/>
        </w:rPr>
      </w:pPr>
      <w:r>
        <w:rPr>
          <w:rFonts w:hint="eastAsia"/>
          <w:bCs/>
          <w:kern w:val="0"/>
          <w:sz w:val="24"/>
          <w:szCs w:val="24"/>
          <w:highlight w:val="none"/>
          <w:lang w:val="en-US" w:eastAsia="zh-CN"/>
        </w:rPr>
        <w:t>2.3 L1-RSRP measurement accuracy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rFonts w:eastAsiaTheme="minorEastAsia"/>
                <w:b/>
                <w:sz w:val="21"/>
                <w:szCs w:val="21"/>
                <w:u w:val="single"/>
                <w:lang w:eastAsia="zh-CN"/>
              </w:rPr>
            </w:pPr>
            <w:r>
              <w:rPr>
                <w:b/>
                <w:sz w:val="21"/>
                <w:szCs w:val="21"/>
                <w:u w:val="single"/>
              </w:rPr>
              <w:t xml:space="preserve">Issue 3-4-1: side condition of intra-frequency </w:t>
            </w:r>
            <w:r>
              <w:rPr>
                <w:b/>
                <w:sz w:val="21"/>
                <w:szCs w:val="21"/>
                <w:u w:val="single"/>
                <w:lang w:eastAsia="zh-CN"/>
              </w:rPr>
              <w:t>L1-RSRP measurement accuracy requirements</w:t>
            </w:r>
          </w:p>
          <w:p>
            <w:pPr>
              <w:overflowPunct w:val="0"/>
              <w:autoSpaceDE w:val="0"/>
              <w:autoSpaceDN w:val="0"/>
              <w:adjustRightInd w:val="0"/>
              <w:spacing w:after="120" w:afterLines="50"/>
              <w:textAlignment w:val="baseline"/>
              <w:rPr>
                <w:sz w:val="21"/>
                <w:szCs w:val="21"/>
                <w:lang w:eastAsia="zh-CN"/>
              </w:rPr>
            </w:pPr>
            <w:r>
              <w:rPr>
                <w:b/>
                <w:sz w:val="21"/>
                <w:szCs w:val="21"/>
                <w:lang w:eastAsia="zh-CN"/>
              </w:rPr>
              <w:t>&lt; Wayforward &gt;</w:t>
            </w:r>
            <w:r>
              <w:rPr>
                <w:sz w:val="21"/>
                <w:szCs w:val="21"/>
                <w:lang w:eastAsia="zh-CN"/>
              </w:rPr>
              <w:t>: FFS the following Options</w:t>
            </w:r>
          </w:p>
          <w:p>
            <w:pPr>
              <w:pStyle w:val="32"/>
              <w:numPr>
                <w:ilvl w:val="1"/>
                <w:numId w:val="7"/>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Option 1 (Apple, MTK, OPPO, Huawei): Reuse legacy value SNR= -3dB</w:t>
            </w:r>
          </w:p>
          <w:p>
            <w:pPr>
              <w:pStyle w:val="32"/>
              <w:numPr>
                <w:ilvl w:val="1"/>
                <w:numId w:val="7"/>
              </w:numPr>
              <w:overflowPunct/>
              <w:autoSpaceDE/>
              <w:autoSpaceDN/>
              <w:adjustRightInd/>
              <w:spacing w:after="120"/>
              <w:ind w:firstLineChars="0"/>
              <w:textAlignment w:val="auto"/>
              <w:rPr>
                <w:rFonts w:hint="default"/>
                <w:bCs/>
                <w:kern w:val="0"/>
                <w:sz w:val="24"/>
                <w:szCs w:val="24"/>
                <w:highlight w:val="none"/>
                <w:vertAlign w:val="baseline"/>
                <w:lang w:val="en-US" w:eastAsia="zh-CN"/>
              </w:rPr>
            </w:pPr>
            <w:r>
              <w:rPr>
                <w:rFonts w:eastAsia="宋体"/>
                <w:sz w:val="21"/>
                <w:szCs w:val="21"/>
                <w:lang w:eastAsia="zh-CN"/>
              </w:rPr>
              <w:t xml:space="preserve">Option 2 (ZTE, Ericsson): SNR =-6dB (same as L3 measurement) </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lang w:val="en-US" w:eastAsia="zh-CN"/>
        </w:rPr>
      </w:pPr>
      <w:r>
        <w:rPr>
          <w:rFonts w:hint="eastAsia"/>
          <w:lang w:val="en-US" w:eastAsia="zh-CN"/>
        </w:rPr>
        <w:t>Another issue is whether L1-RSRP measurement accuracy requirements, which only used for beam managements can be applicable to L1/L2 mobility. In TS 38.133, side condition Ês/Iot in intra-frequency L1-RSRP measurement accuracy requirement is specified -3dB. And in legacy mobility, side condition Ês/Iot in intra-frequency and inter-frequency L3-RSRP accuracy requirement is -6dB. Based on our understanding, we could reuse legacy value of L3 measurement for L1/L2 mobility, at least -6 dB can be identical to legacy RRM.</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lang w:val="en-US" w:eastAsia="zh-CN"/>
        </w:rPr>
      </w:pPr>
      <w:r>
        <w:rPr>
          <w:rFonts w:hint="eastAsia"/>
          <w:b/>
          <w:bCs/>
          <w:i/>
          <w:iCs/>
          <w:lang w:val="en-US" w:eastAsia="zh-CN"/>
        </w:rPr>
        <w:t>Proposal 5. Propose to use legacy value of L3 measurement for L1/L2 mobility.</w:t>
      </w: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rFonts w:hint="eastAsia"/>
          <w:b/>
          <w:kern w:val="0"/>
          <w:sz w:val="24"/>
          <w:szCs w:val="24"/>
          <w:highlight w:val="none"/>
          <w:lang w:val="en-US" w:eastAsia="zh-CN"/>
        </w:rPr>
      </w:pPr>
      <w:r>
        <w:rPr>
          <w:rFonts w:hint="eastAsia"/>
          <w:b/>
          <w:kern w:val="0"/>
          <w:sz w:val="24"/>
          <w:szCs w:val="24"/>
          <w:highlight w:val="none"/>
          <w:lang w:val="en-US" w:eastAsia="zh-CN"/>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L1/L2 inter-cell mobility delay requirements mobility, The conclusions are:</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
          <w:bCs/>
          <w:i/>
          <w:iCs/>
          <w:lang w:val="en-US" w:eastAsia="zh-CN"/>
        </w:rPr>
      </w:pPr>
      <w:r>
        <w:rPr>
          <w:rFonts w:hint="eastAsia"/>
          <w:b/>
          <w:bCs/>
          <w:i/>
          <w:iCs/>
          <w:lang w:val="en-US" w:eastAsia="zh-CN"/>
        </w:rPr>
        <w:t>Proposal 1. FR2 r</w:t>
      </w:r>
      <w:r>
        <w:rPr>
          <w:rFonts w:hint="eastAsia"/>
          <w:b/>
          <w:bCs/>
          <w:i/>
          <w:iCs/>
          <w:highlight w:val="none"/>
          <w:lang w:val="en-US" w:eastAsia="zh-CN"/>
        </w:rPr>
        <w:t xml:space="preserve">ough </w:t>
      </w:r>
      <w:r>
        <w:rPr>
          <w:rFonts w:hint="eastAsia"/>
          <w:b/>
          <w:bCs/>
          <w:i/>
          <w:iCs/>
          <w:lang w:val="en-US" w:eastAsia="zh-CN"/>
        </w:rPr>
        <w:t>beam can not be assumed for L1 measurement.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lang w:val="en-US" w:eastAsia="zh-CN"/>
        </w:rPr>
      </w:pPr>
      <w:r>
        <w:rPr>
          <w:rFonts w:hint="eastAsia"/>
          <w:b/>
          <w:bCs/>
          <w:i/>
          <w:iCs/>
          <w:lang w:val="en-US" w:eastAsia="zh-CN"/>
        </w:rPr>
        <w:t>Proposal 2. L3 measurement report is not the prerequisite of L1 measurement configuration.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lang w:val="en-US" w:eastAsia="zh-CN"/>
        </w:rPr>
      </w:pPr>
      <w:r>
        <w:rPr>
          <w:rFonts w:hint="eastAsia"/>
          <w:b/>
          <w:bCs/>
          <w:i/>
          <w:iCs/>
          <w:lang w:val="en-US" w:eastAsia="zh-CN"/>
        </w:rPr>
        <w:t>Proposal 3. In L1-RSRP measurement for neighbour cell, target cell is considered as known if the following conditions are met in this requirement:</w:t>
      </w:r>
    </w:p>
    <w:p>
      <w:pPr>
        <w:keepNext w:val="0"/>
        <w:keepLines w:val="0"/>
        <w:pageBreakBefore w:val="0"/>
        <w:widowControl w:val="0"/>
        <w:numPr>
          <w:ilvl w:val="0"/>
          <w:numId w:val="8"/>
        </w:numPr>
        <w:kinsoku/>
        <w:wordWrap/>
        <w:overflowPunct/>
        <w:topLinePunct w:val="0"/>
        <w:autoSpaceDE/>
        <w:autoSpaceDN/>
        <w:bidi w:val="0"/>
        <w:adjustRightInd/>
        <w:snapToGrid/>
        <w:spacing w:before="240" w:beforeLines="100" w:after="180" w:afterLines="0" w:line="240" w:lineRule="auto"/>
        <w:ind w:left="1680" w:leftChars="0" w:hanging="420" w:firstLineChars="0"/>
        <w:jc w:val="both"/>
        <w:textAlignment w:val="auto"/>
        <w:rPr>
          <w:rFonts w:hint="eastAsia"/>
          <w:b/>
          <w:bCs/>
          <w:i/>
          <w:iCs/>
          <w:lang w:val="en-US" w:eastAsia="zh-CN"/>
        </w:rPr>
      </w:pPr>
      <w:r>
        <w:rPr>
          <w:rFonts w:hint="eastAsia"/>
          <w:b/>
          <w:bCs/>
          <w:i/>
          <w:iCs/>
          <w:lang w:val="en-US" w:eastAsia="zh-CN"/>
        </w:rPr>
        <w:t>The UE has sent a valid L3 measurement report during the last [5] seconds, and</w:t>
      </w:r>
    </w:p>
    <w:p>
      <w:pPr>
        <w:keepNext w:val="0"/>
        <w:keepLines w:val="0"/>
        <w:pageBreakBefore w:val="0"/>
        <w:widowControl w:val="0"/>
        <w:numPr>
          <w:ilvl w:val="0"/>
          <w:numId w:val="8"/>
        </w:numPr>
        <w:kinsoku/>
        <w:wordWrap/>
        <w:overflowPunct/>
        <w:topLinePunct w:val="0"/>
        <w:autoSpaceDE/>
        <w:autoSpaceDN/>
        <w:bidi w:val="0"/>
        <w:adjustRightInd/>
        <w:snapToGrid/>
        <w:spacing w:before="240" w:beforeLines="100" w:after="180" w:afterLines="0" w:line="240" w:lineRule="auto"/>
        <w:ind w:left="1680" w:leftChars="0" w:hanging="420" w:firstLineChars="0"/>
        <w:jc w:val="both"/>
        <w:textAlignment w:val="auto"/>
        <w:rPr>
          <w:rFonts w:hint="default"/>
          <w:bCs/>
          <w:kern w:val="0"/>
          <w:sz w:val="24"/>
          <w:szCs w:val="24"/>
          <w:highlight w:val="none"/>
          <w:lang w:val="en-US" w:eastAsia="zh-CN"/>
        </w:rPr>
      </w:pPr>
      <w:r>
        <w:rPr>
          <w:rFonts w:hint="eastAsia"/>
          <w:b/>
          <w:bCs/>
          <w:i/>
          <w:iCs/>
          <w:lang w:val="en-US" w:eastAsia="zh-CN"/>
        </w:rPr>
        <w:t>The SSB from the target cell remains detectable according to the cell identification requirements specified in clause 9.2 and 9.3.</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
          <w:bCs/>
          <w:i/>
          <w:iCs/>
          <w:lang w:val="en-US" w:eastAsia="zh-CN"/>
        </w:rPr>
      </w:pPr>
      <w:r>
        <w:rPr>
          <w:rFonts w:hint="eastAsia"/>
          <w:b/>
          <w:bCs/>
          <w:i/>
          <w:iCs/>
          <w:lang w:val="en-US" w:eastAsia="zh-CN"/>
        </w:rPr>
        <w:t>Proposal 4. For intra-frequency L1-RSRP measurement on neighbor cell, use the requirements for L1 measurement on NSC in R17 as a baseline:</w:t>
      </w:r>
    </w:p>
    <w:p>
      <w:pPr>
        <w:keepNext w:val="0"/>
        <w:keepLines w:val="0"/>
        <w:pageBreakBefore w:val="0"/>
        <w:widowControl w:val="0"/>
        <w:numPr>
          <w:ilvl w:val="0"/>
          <w:numId w:val="9"/>
        </w:numPr>
        <w:kinsoku/>
        <w:wordWrap/>
        <w:overflowPunct/>
        <w:topLinePunct w:val="0"/>
        <w:autoSpaceDE/>
        <w:autoSpaceDN/>
        <w:bidi w:val="0"/>
        <w:adjustRightInd/>
        <w:snapToGrid/>
        <w:spacing w:before="240" w:beforeLines="100" w:after="180" w:afterLines="0" w:line="240" w:lineRule="auto"/>
        <w:ind w:left="1260" w:leftChars="0" w:hanging="420" w:firstLineChars="0"/>
        <w:jc w:val="left"/>
        <w:textAlignment w:val="auto"/>
        <w:rPr>
          <w:rFonts w:hint="eastAsia"/>
          <w:b/>
          <w:bCs/>
          <w:i/>
          <w:iCs/>
          <w:lang w:val="en-US" w:eastAsia="zh-CN"/>
        </w:rPr>
      </w:pPr>
      <w:r>
        <w:rPr>
          <w:rFonts w:hint="eastAsia"/>
          <w:b/>
          <w:bCs/>
          <w:i/>
          <w:iCs/>
          <w:lang w:val="en-US" w:eastAsia="zh-CN"/>
        </w:rPr>
        <w:t>FFS: whether to consider multiple neighbor cells in a frequency layer</w:t>
      </w:r>
    </w:p>
    <w:p>
      <w:pPr>
        <w:keepNext w:val="0"/>
        <w:keepLines w:val="0"/>
        <w:pageBreakBefore w:val="0"/>
        <w:widowControl w:val="0"/>
        <w:numPr>
          <w:ilvl w:val="0"/>
          <w:numId w:val="9"/>
        </w:numPr>
        <w:kinsoku/>
        <w:wordWrap/>
        <w:overflowPunct/>
        <w:topLinePunct w:val="0"/>
        <w:autoSpaceDE/>
        <w:autoSpaceDN/>
        <w:bidi w:val="0"/>
        <w:adjustRightInd/>
        <w:snapToGrid/>
        <w:spacing w:before="240" w:beforeLines="100" w:after="180" w:afterLines="0" w:line="240" w:lineRule="auto"/>
        <w:ind w:left="1260" w:leftChars="0" w:hanging="420" w:firstLineChars="0"/>
        <w:jc w:val="left"/>
        <w:textAlignment w:val="auto"/>
        <w:rPr>
          <w:rFonts w:hint="eastAsia"/>
          <w:b/>
          <w:bCs/>
          <w:i/>
          <w:iCs/>
          <w:lang w:val="en-US" w:eastAsia="zh-CN"/>
        </w:rPr>
      </w:pPr>
      <w:r>
        <w:rPr>
          <w:rFonts w:hint="eastAsia"/>
          <w:b/>
          <w:bCs/>
          <w:i/>
          <w:iCs/>
          <w:lang w:val="en-US" w:eastAsia="zh-CN"/>
        </w:rPr>
        <w:t>FFS how to define requirements when RTD between neighbor cell and serving cell larger than a CP.</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1"/>
          <w:szCs w:val="21"/>
          <w:highlight w:val="none"/>
          <w:lang w:val="en-US" w:eastAsia="zh-CN"/>
        </w:rPr>
      </w:pPr>
      <w:r>
        <w:rPr>
          <w:rFonts w:hint="eastAsia"/>
          <w:b/>
          <w:bCs/>
          <w:i/>
          <w:iCs/>
          <w:lang w:val="en-US" w:eastAsia="zh-CN"/>
        </w:rPr>
        <w:t>Proposal 5. Propose to use legacy value of L3 measurement for L1/L2 mobility.</w:t>
      </w:r>
      <w:bookmarkStart w:id="4" w:name="_GoBack"/>
      <w:bookmarkEnd w:id="4"/>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RP-221799</w:t>
      </w:r>
      <w:r>
        <w:rPr>
          <w:rFonts w:hint="eastAsia" w:cs="Times New Roman"/>
          <w:b w:val="0"/>
          <w:bCs w:val="0"/>
          <w:color w:val="auto"/>
          <w:sz w:val="20"/>
          <w:szCs w:val="20"/>
          <w:highlight w:val="none"/>
          <w:lang w:val="en-US" w:eastAsia="zh-CN"/>
        </w:rPr>
        <w:t>, New WID on Further NR mobility enhancements, MediaTek.</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[2] </w:t>
      </w:r>
      <w:r>
        <w:rPr>
          <w:rFonts w:hint="eastAsia" w:cs="Times New Roman"/>
          <w:color w:val="auto"/>
          <w:sz w:val="20"/>
          <w:szCs w:val="20"/>
          <w:highlight w:val="none"/>
          <w:lang w:val="en-US" w:eastAsia="zh-CN"/>
        </w:rPr>
        <w:t xml:space="preserve"> R4-2303175, WF on L1/L2 inter-cell mobility,</w:t>
      </w:r>
      <w:r>
        <w:rPr>
          <w:rFonts w:hint="eastAsia" w:cs="Times New Roman"/>
          <w:b w:val="0"/>
          <w:bCs w:val="0"/>
          <w:color w:val="auto"/>
          <w:sz w:val="20"/>
          <w:szCs w:val="20"/>
          <w:highlight w:val="none"/>
          <w:lang w:val="en-US" w:eastAsia="zh-CN"/>
        </w:rPr>
        <w:t xml:space="preserve"> MediaTek.</w:t>
      </w:r>
    </w:p>
    <w:p>
      <w:pPr>
        <w:keepNext w:val="0"/>
        <w:keepLines w:val="0"/>
        <w:pageBreakBefore w:val="0"/>
        <w:widowControl w:val="0"/>
        <w:kinsoku/>
        <w:wordWrap/>
        <w:topLinePunct w:val="0"/>
        <w:bidi w:val="0"/>
        <w:spacing w:beforeLines="0" w:afterLines="0" w:line="240" w:lineRule="auto"/>
        <w:jc w:val="left"/>
        <w:rPr>
          <w:highlight w:val="none"/>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3B822D"/>
    <w:multiLevelType w:val="singleLevel"/>
    <w:tmpl w:val="963B822D"/>
    <w:lvl w:ilvl="0" w:tentative="0">
      <w:start w:val="1"/>
      <w:numFmt w:val="bullet"/>
      <w:lvlText w:val=""/>
      <w:lvlJc w:val="left"/>
      <w:pPr>
        <w:tabs>
          <w:tab w:val="left" w:pos="1260"/>
        </w:tabs>
        <w:ind w:left="1680" w:hanging="420"/>
      </w:pPr>
      <w:rPr>
        <w:rFonts w:hint="default" w:ascii="Wingdings" w:hAnsi="Wingdings"/>
        <w:sz w:val="11"/>
        <w:szCs w:val="11"/>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53DF394"/>
    <w:multiLevelType w:val="singleLevel"/>
    <w:tmpl w:val="753DF394"/>
    <w:lvl w:ilvl="0" w:tentative="0">
      <w:start w:val="1"/>
      <w:numFmt w:val="bullet"/>
      <w:lvlText w:val=""/>
      <w:lvlJc w:val="left"/>
      <w:pPr>
        <w:tabs>
          <w:tab w:val="left" w:pos="840"/>
        </w:tabs>
        <w:ind w:left="1260" w:hanging="420"/>
      </w:pPr>
      <w:rPr>
        <w:rFonts w:hint="default" w:ascii="Wingdings" w:hAnsi="Wingdings"/>
        <w:sz w:val="13"/>
        <w:szCs w:val="13"/>
      </w:rPr>
    </w:lvl>
  </w:abstractNum>
  <w:num w:numId="1">
    <w:abstractNumId w:val="3"/>
  </w:num>
  <w:num w:numId="2">
    <w:abstractNumId w:val="7"/>
  </w:num>
  <w:num w:numId="3">
    <w:abstractNumId w:val="4"/>
  </w:num>
  <w:num w:numId="4">
    <w:abstractNumId w:val="5"/>
  </w:num>
  <w:num w:numId="5">
    <w:abstractNumId w:val="2"/>
  </w:num>
  <w:num w:numId="6">
    <w:abstractNumId w:val="1"/>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D6B6A"/>
    <w:rsid w:val="02510B5E"/>
    <w:rsid w:val="02566C17"/>
    <w:rsid w:val="027275A1"/>
    <w:rsid w:val="027371D9"/>
    <w:rsid w:val="0276366F"/>
    <w:rsid w:val="027F646E"/>
    <w:rsid w:val="028F6D4C"/>
    <w:rsid w:val="029A69A7"/>
    <w:rsid w:val="029B04E7"/>
    <w:rsid w:val="02C2228F"/>
    <w:rsid w:val="02DC3F9C"/>
    <w:rsid w:val="02E315D1"/>
    <w:rsid w:val="03073BDC"/>
    <w:rsid w:val="030B0647"/>
    <w:rsid w:val="030C40C1"/>
    <w:rsid w:val="032F6886"/>
    <w:rsid w:val="03445E8F"/>
    <w:rsid w:val="035154D3"/>
    <w:rsid w:val="03527C38"/>
    <w:rsid w:val="035402E6"/>
    <w:rsid w:val="03561517"/>
    <w:rsid w:val="0356746F"/>
    <w:rsid w:val="036930E3"/>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82230"/>
    <w:rsid w:val="0479507E"/>
    <w:rsid w:val="04894975"/>
    <w:rsid w:val="04B14B03"/>
    <w:rsid w:val="04DA1A87"/>
    <w:rsid w:val="04DE2DA3"/>
    <w:rsid w:val="04FF1C94"/>
    <w:rsid w:val="04FF7D5A"/>
    <w:rsid w:val="0502349F"/>
    <w:rsid w:val="050E7487"/>
    <w:rsid w:val="051126EC"/>
    <w:rsid w:val="05161D2D"/>
    <w:rsid w:val="0522500E"/>
    <w:rsid w:val="052E568F"/>
    <w:rsid w:val="053973F0"/>
    <w:rsid w:val="053E65E7"/>
    <w:rsid w:val="0555228E"/>
    <w:rsid w:val="05584422"/>
    <w:rsid w:val="055C5454"/>
    <w:rsid w:val="057D1D66"/>
    <w:rsid w:val="05852749"/>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71B3F"/>
    <w:rsid w:val="07983294"/>
    <w:rsid w:val="07A5677E"/>
    <w:rsid w:val="07B51934"/>
    <w:rsid w:val="07B9290D"/>
    <w:rsid w:val="07BB64F5"/>
    <w:rsid w:val="07BE52B9"/>
    <w:rsid w:val="07D57946"/>
    <w:rsid w:val="07D70D20"/>
    <w:rsid w:val="07ED524D"/>
    <w:rsid w:val="080124E3"/>
    <w:rsid w:val="080C7FA0"/>
    <w:rsid w:val="08341060"/>
    <w:rsid w:val="08787FF0"/>
    <w:rsid w:val="0889002B"/>
    <w:rsid w:val="08A200D8"/>
    <w:rsid w:val="08A44DA6"/>
    <w:rsid w:val="08AA245A"/>
    <w:rsid w:val="08BA6E24"/>
    <w:rsid w:val="08C562FD"/>
    <w:rsid w:val="08CA27B1"/>
    <w:rsid w:val="08E916DF"/>
    <w:rsid w:val="08FC0AA5"/>
    <w:rsid w:val="09073AA6"/>
    <w:rsid w:val="09306537"/>
    <w:rsid w:val="09355076"/>
    <w:rsid w:val="09392119"/>
    <w:rsid w:val="09445E95"/>
    <w:rsid w:val="09543B3B"/>
    <w:rsid w:val="09600FBD"/>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4AB7"/>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52EB"/>
    <w:rsid w:val="0CB94808"/>
    <w:rsid w:val="0CC37BC2"/>
    <w:rsid w:val="0CD87ABE"/>
    <w:rsid w:val="0CE26C42"/>
    <w:rsid w:val="0CE76B48"/>
    <w:rsid w:val="0CF62FDB"/>
    <w:rsid w:val="0CFB523A"/>
    <w:rsid w:val="0D4B44A1"/>
    <w:rsid w:val="0D6E2620"/>
    <w:rsid w:val="0D704E21"/>
    <w:rsid w:val="0D7F48FE"/>
    <w:rsid w:val="0D883C88"/>
    <w:rsid w:val="0D966BF7"/>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E2A42"/>
    <w:rsid w:val="0FC17CCE"/>
    <w:rsid w:val="0FC424B9"/>
    <w:rsid w:val="0FD70565"/>
    <w:rsid w:val="0FEC680C"/>
    <w:rsid w:val="0FFD1BFC"/>
    <w:rsid w:val="10007AD6"/>
    <w:rsid w:val="100B4A70"/>
    <w:rsid w:val="100E19D0"/>
    <w:rsid w:val="101C4A03"/>
    <w:rsid w:val="101D0C86"/>
    <w:rsid w:val="10431B36"/>
    <w:rsid w:val="104A023B"/>
    <w:rsid w:val="10505F3B"/>
    <w:rsid w:val="106D2686"/>
    <w:rsid w:val="107C3E2C"/>
    <w:rsid w:val="107D41AE"/>
    <w:rsid w:val="108C2479"/>
    <w:rsid w:val="10C715C5"/>
    <w:rsid w:val="10D335EF"/>
    <w:rsid w:val="10E746EA"/>
    <w:rsid w:val="10E83FE0"/>
    <w:rsid w:val="10EC3168"/>
    <w:rsid w:val="10F52718"/>
    <w:rsid w:val="113B29B9"/>
    <w:rsid w:val="114028DC"/>
    <w:rsid w:val="116F1EB0"/>
    <w:rsid w:val="117B1D6A"/>
    <w:rsid w:val="117C2D9D"/>
    <w:rsid w:val="117F159E"/>
    <w:rsid w:val="11821DC9"/>
    <w:rsid w:val="11921373"/>
    <w:rsid w:val="119C45DF"/>
    <w:rsid w:val="119D7849"/>
    <w:rsid w:val="11C67B8F"/>
    <w:rsid w:val="11CC2415"/>
    <w:rsid w:val="11E57D4F"/>
    <w:rsid w:val="11F92DAB"/>
    <w:rsid w:val="11FC38D5"/>
    <w:rsid w:val="12093943"/>
    <w:rsid w:val="12095296"/>
    <w:rsid w:val="120C5DAD"/>
    <w:rsid w:val="1210682D"/>
    <w:rsid w:val="121563D9"/>
    <w:rsid w:val="12167F00"/>
    <w:rsid w:val="123A05DB"/>
    <w:rsid w:val="124240B9"/>
    <w:rsid w:val="12436A05"/>
    <w:rsid w:val="12452FC5"/>
    <w:rsid w:val="125A117D"/>
    <w:rsid w:val="12680E73"/>
    <w:rsid w:val="127701EE"/>
    <w:rsid w:val="127E5AA6"/>
    <w:rsid w:val="12893E38"/>
    <w:rsid w:val="128B2749"/>
    <w:rsid w:val="129811DB"/>
    <w:rsid w:val="12AB7A32"/>
    <w:rsid w:val="12BB6535"/>
    <w:rsid w:val="12C7312B"/>
    <w:rsid w:val="12D22971"/>
    <w:rsid w:val="12D85654"/>
    <w:rsid w:val="12DD4AD7"/>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AA5FA1"/>
    <w:rsid w:val="13C20262"/>
    <w:rsid w:val="13D024B3"/>
    <w:rsid w:val="13D115EF"/>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CD5295"/>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9F73BB"/>
    <w:rsid w:val="15B03F28"/>
    <w:rsid w:val="15DE29CF"/>
    <w:rsid w:val="15E30A80"/>
    <w:rsid w:val="15F77CD3"/>
    <w:rsid w:val="1608480E"/>
    <w:rsid w:val="161C1C58"/>
    <w:rsid w:val="162F7556"/>
    <w:rsid w:val="163C42B1"/>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2B7412"/>
    <w:rsid w:val="1738730F"/>
    <w:rsid w:val="17416499"/>
    <w:rsid w:val="17481B81"/>
    <w:rsid w:val="175007ED"/>
    <w:rsid w:val="176B45C6"/>
    <w:rsid w:val="176C447F"/>
    <w:rsid w:val="17875303"/>
    <w:rsid w:val="1793626E"/>
    <w:rsid w:val="17A875F5"/>
    <w:rsid w:val="17A97951"/>
    <w:rsid w:val="17B92501"/>
    <w:rsid w:val="17E66DD8"/>
    <w:rsid w:val="17E84839"/>
    <w:rsid w:val="17EE1403"/>
    <w:rsid w:val="17F25234"/>
    <w:rsid w:val="17FD061B"/>
    <w:rsid w:val="17FF6314"/>
    <w:rsid w:val="18005F41"/>
    <w:rsid w:val="18025414"/>
    <w:rsid w:val="18171305"/>
    <w:rsid w:val="18334194"/>
    <w:rsid w:val="183E1D37"/>
    <w:rsid w:val="184D0787"/>
    <w:rsid w:val="185D1883"/>
    <w:rsid w:val="18812331"/>
    <w:rsid w:val="18816F1C"/>
    <w:rsid w:val="18853F3E"/>
    <w:rsid w:val="18956393"/>
    <w:rsid w:val="18986799"/>
    <w:rsid w:val="18A8582C"/>
    <w:rsid w:val="18B50543"/>
    <w:rsid w:val="18CD7A02"/>
    <w:rsid w:val="19001FFC"/>
    <w:rsid w:val="190E2B4A"/>
    <w:rsid w:val="19256D7A"/>
    <w:rsid w:val="193275C2"/>
    <w:rsid w:val="19394FD2"/>
    <w:rsid w:val="195F3A6C"/>
    <w:rsid w:val="19663168"/>
    <w:rsid w:val="19786B0A"/>
    <w:rsid w:val="199A2059"/>
    <w:rsid w:val="19B46E10"/>
    <w:rsid w:val="19C456C1"/>
    <w:rsid w:val="19DD71E7"/>
    <w:rsid w:val="19F061A1"/>
    <w:rsid w:val="1A054259"/>
    <w:rsid w:val="1A081816"/>
    <w:rsid w:val="1A165171"/>
    <w:rsid w:val="1A4858FF"/>
    <w:rsid w:val="1A4C698A"/>
    <w:rsid w:val="1A5E4B5A"/>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2F0EBC"/>
    <w:rsid w:val="1B3637AD"/>
    <w:rsid w:val="1B3E0DB5"/>
    <w:rsid w:val="1B454C94"/>
    <w:rsid w:val="1B5258E6"/>
    <w:rsid w:val="1B553F75"/>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2578F"/>
    <w:rsid w:val="1C273D33"/>
    <w:rsid w:val="1C4032AB"/>
    <w:rsid w:val="1C4672ED"/>
    <w:rsid w:val="1C467AB6"/>
    <w:rsid w:val="1C6277A9"/>
    <w:rsid w:val="1C7F54CE"/>
    <w:rsid w:val="1C7F743F"/>
    <w:rsid w:val="1C8C4AA9"/>
    <w:rsid w:val="1C8C604B"/>
    <w:rsid w:val="1C92160B"/>
    <w:rsid w:val="1C973EEF"/>
    <w:rsid w:val="1CA03243"/>
    <w:rsid w:val="1CAF5DB2"/>
    <w:rsid w:val="1CB52D0F"/>
    <w:rsid w:val="1CB61741"/>
    <w:rsid w:val="1CCC26CA"/>
    <w:rsid w:val="1CD2156B"/>
    <w:rsid w:val="1CD41743"/>
    <w:rsid w:val="1CD44D3D"/>
    <w:rsid w:val="1CD82F7B"/>
    <w:rsid w:val="1CE615C9"/>
    <w:rsid w:val="1D037029"/>
    <w:rsid w:val="1D3305FF"/>
    <w:rsid w:val="1D395282"/>
    <w:rsid w:val="1D5F5386"/>
    <w:rsid w:val="1D7072CE"/>
    <w:rsid w:val="1D9E30A9"/>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555A6F"/>
    <w:rsid w:val="1F721405"/>
    <w:rsid w:val="1F935819"/>
    <w:rsid w:val="1FA6556D"/>
    <w:rsid w:val="1FAF2571"/>
    <w:rsid w:val="1FC55EDA"/>
    <w:rsid w:val="1FCE593C"/>
    <w:rsid w:val="1FE312AC"/>
    <w:rsid w:val="1FEC5915"/>
    <w:rsid w:val="1FED32EF"/>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48E9"/>
    <w:rsid w:val="21124D15"/>
    <w:rsid w:val="213E7119"/>
    <w:rsid w:val="21810744"/>
    <w:rsid w:val="218D6EF5"/>
    <w:rsid w:val="2195668B"/>
    <w:rsid w:val="21A130EA"/>
    <w:rsid w:val="21AD1197"/>
    <w:rsid w:val="21C267BF"/>
    <w:rsid w:val="21CB70A9"/>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D010E8"/>
    <w:rsid w:val="23D17D7B"/>
    <w:rsid w:val="23D36D91"/>
    <w:rsid w:val="23F70BA5"/>
    <w:rsid w:val="23F93D0D"/>
    <w:rsid w:val="2405417E"/>
    <w:rsid w:val="24096754"/>
    <w:rsid w:val="241B5C62"/>
    <w:rsid w:val="245872F9"/>
    <w:rsid w:val="245943D9"/>
    <w:rsid w:val="245E6B64"/>
    <w:rsid w:val="2463385E"/>
    <w:rsid w:val="24967323"/>
    <w:rsid w:val="249D5FC8"/>
    <w:rsid w:val="24A1538E"/>
    <w:rsid w:val="24B9450F"/>
    <w:rsid w:val="24C83F94"/>
    <w:rsid w:val="24F60CDA"/>
    <w:rsid w:val="250D450C"/>
    <w:rsid w:val="25134332"/>
    <w:rsid w:val="25141A5B"/>
    <w:rsid w:val="2521546A"/>
    <w:rsid w:val="252B49E0"/>
    <w:rsid w:val="25734B61"/>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803AF3"/>
    <w:rsid w:val="26C472EC"/>
    <w:rsid w:val="26EC491A"/>
    <w:rsid w:val="26ED73E1"/>
    <w:rsid w:val="27047832"/>
    <w:rsid w:val="27204B5D"/>
    <w:rsid w:val="272F31A0"/>
    <w:rsid w:val="27342901"/>
    <w:rsid w:val="273D2762"/>
    <w:rsid w:val="27470B72"/>
    <w:rsid w:val="27525E32"/>
    <w:rsid w:val="27722E60"/>
    <w:rsid w:val="2778582E"/>
    <w:rsid w:val="27806765"/>
    <w:rsid w:val="279B1E53"/>
    <w:rsid w:val="27AB7429"/>
    <w:rsid w:val="27C57B2B"/>
    <w:rsid w:val="27C8029E"/>
    <w:rsid w:val="27CC78AC"/>
    <w:rsid w:val="27DD45ED"/>
    <w:rsid w:val="27E3651B"/>
    <w:rsid w:val="27EC25E3"/>
    <w:rsid w:val="27ED0939"/>
    <w:rsid w:val="27F1498B"/>
    <w:rsid w:val="28027A71"/>
    <w:rsid w:val="281F4F67"/>
    <w:rsid w:val="283744B4"/>
    <w:rsid w:val="28485D62"/>
    <w:rsid w:val="285560D7"/>
    <w:rsid w:val="28760CA0"/>
    <w:rsid w:val="288720C7"/>
    <w:rsid w:val="288A05DD"/>
    <w:rsid w:val="28937D89"/>
    <w:rsid w:val="28C96C14"/>
    <w:rsid w:val="28E138E3"/>
    <w:rsid w:val="28E74216"/>
    <w:rsid w:val="28E87EE4"/>
    <w:rsid w:val="2903396A"/>
    <w:rsid w:val="292918ED"/>
    <w:rsid w:val="294E766A"/>
    <w:rsid w:val="2978319A"/>
    <w:rsid w:val="299752B2"/>
    <w:rsid w:val="29A3014B"/>
    <w:rsid w:val="29A74CBD"/>
    <w:rsid w:val="29B01C34"/>
    <w:rsid w:val="29B16357"/>
    <w:rsid w:val="29BA0D88"/>
    <w:rsid w:val="29CF32B2"/>
    <w:rsid w:val="29DE15A2"/>
    <w:rsid w:val="29EF3680"/>
    <w:rsid w:val="29EF424E"/>
    <w:rsid w:val="29F62E74"/>
    <w:rsid w:val="29F93F5E"/>
    <w:rsid w:val="29FA7F26"/>
    <w:rsid w:val="2A35650F"/>
    <w:rsid w:val="2A405845"/>
    <w:rsid w:val="2A4D593F"/>
    <w:rsid w:val="2A6E31F8"/>
    <w:rsid w:val="2A8A2F9C"/>
    <w:rsid w:val="2AAC5A06"/>
    <w:rsid w:val="2ABB3D6F"/>
    <w:rsid w:val="2AC70B30"/>
    <w:rsid w:val="2ACC2AAF"/>
    <w:rsid w:val="2AD74744"/>
    <w:rsid w:val="2AD91AC2"/>
    <w:rsid w:val="2AE57C95"/>
    <w:rsid w:val="2AF35C8B"/>
    <w:rsid w:val="2B062744"/>
    <w:rsid w:val="2B132265"/>
    <w:rsid w:val="2B1D1F04"/>
    <w:rsid w:val="2B214776"/>
    <w:rsid w:val="2B2843BE"/>
    <w:rsid w:val="2B313FC1"/>
    <w:rsid w:val="2B347C14"/>
    <w:rsid w:val="2B39348E"/>
    <w:rsid w:val="2B437285"/>
    <w:rsid w:val="2B4D695C"/>
    <w:rsid w:val="2B500239"/>
    <w:rsid w:val="2B514803"/>
    <w:rsid w:val="2B637D4B"/>
    <w:rsid w:val="2B6B1684"/>
    <w:rsid w:val="2B7B70BF"/>
    <w:rsid w:val="2B8B422C"/>
    <w:rsid w:val="2BA07D38"/>
    <w:rsid w:val="2BB960F0"/>
    <w:rsid w:val="2BC40957"/>
    <w:rsid w:val="2BCB5DAA"/>
    <w:rsid w:val="2BF369B9"/>
    <w:rsid w:val="2BFC0A4A"/>
    <w:rsid w:val="2C094904"/>
    <w:rsid w:val="2C0E55A1"/>
    <w:rsid w:val="2C3658B0"/>
    <w:rsid w:val="2C3A7BF6"/>
    <w:rsid w:val="2C425BCE"/>
    <w:rsid w:val="2C44676A"/>
    <w:rsid w:val="2C4A080C"/>
    <w:rsid w:val="2C54533B"/>
    <w:rsid w:val="2C591378"/>
    <w:rsid w:val="2C8F4862"/>
    <w:rsid w:val="2C9E5AC8"/>
    <w:rsid w:val="2CA2721B"/>
    <w:rsid w:val="2CB600FC"/>
    <w:rsid w:val="2D026315"/>
    <w:rsid w:val="2D0764BD"/>
    <w:rsid w:val="2D0B3169"/>
    <w:rsid w:val="2D0D4219"/>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DF42818"/>
    <w:rsid w:val="2E34792A"/>
    <w:rsid w:val="2E437E73"/>
    <w:rsid w:val="2E5034DC"/>
    <w:rsid w:val="2E572AB9"/>
    <w:rsid w:val="2E58199C"/>
    <w:rsid w:val="2E616039"/>
    <w:rsid w:val="2E7258DC"/>
    <w:rsid w:val="2E79458E"/>
    <w:rsid w:val="2E797A78"/>
    <w:rsid w:val="2E7C6A94"/>
    <w:rsid w:val="2E8321A5"/>
    <w:rsid w:val="2E93618F"/>
    <w:rsid w:val="2E9F6D95"/>
    <w:rsid w:val="2EAE350B"/>
    <w:rsid w:val="2EB20A6C"/>
    <w:rsid w:val="2EBC2287"/>
    <w:rsid w:val="2ECA3116"/>
    <w:rsid w:val="2ED52814"/>
    <w:rsid w:val="2EDD7896"/>
    <w:rsid w:val="2EEA6E65"/>
    <w:rsid w:val="2F00052B"/>
    <w:rsid w:val="2F0367CD"/>
    <w:rsid w:val="2F1251F2"/>
    <w:rsid w:val="2F4D49C0"/>
    <w:rsid w:val="2F4F6FBB"/>
    <w:rsid w:val="2F664E2B"/>
    <w:rsid w:val="2F6C7BE3"/>
    <w:rsid w:val="2F783485"/>
    <w:rsid w:val="2F7F5C0B"/>
    <w:rsid w:val="2FA6492D"/>
    <w:rsid w:val="2FD71CA4"/>
    <w:rsid w:val="2FF93066"/>
    <w:rsid w:val="301103CD"/>
    <w:rsid w:val="301A71CE"/>
    <w:rsid w:val="301E049B"/>
    <w:rsid w:val="302A4BE6"/>
    <w:rsid w:val="30307691"/>
    <w:rsid w:val="304478EC"/>
    <w:rsid w:val="304A314A"/>
    <w:rsid w:val="30916BB1"/>
    <w:rsid w:val="30962F3E"/>
    <w:rsid w:val="30AA2585"/>
    <w:rsid w:val="30C16A19"/>
    <w:rsid w:val="30D32236"/>
    <w:rsid w:val="30FA7530"/>
    <w:rsid w:val="30FF2795"/>
    <w:rsid w:val="310375CD"/>
    <w:rsid w:val="311611B3"/>
    <w:rsid w:val="313C313D"/>
    <w:rsid w:val="314E236F"/>
    <w:rsid w:val="315E0B07"/>
    <w:rsid w:val="31621F46"/>
    <w:rsid w:val="316E7CA0"/>
    <w:rsid w:val="317206BF"/>
    <w:rsid w:val="317932EA"/>
    <w:rsid w:val="317E5000"/>
    <w:rsid w:val="31B718F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F5534"/>
    <w:rsid w:val="329A6ACE"/>
    <w:rsid w:val="32A230DB"/>
    <w:rsid w:val="32CB6A28"/>
    <w:rsid w:val="32DF351E"/>
    <w:rsid w:val="32E660DB"/>
    <w:rsid w:val="32EE5E41"/>
    <w:rsid w:val="32F40F87"/>
    <w:rsid w:val="32FD7C76"/>
    <w:rsid w:val="330B4C9E"/>
    <w:rsid w:val="330C22FC"/>
    <w:rsid w:val="33247878"/>
    <w:rsid w:val="33540E5D"/>
    <w:rsid w:val="335A0521"/>
    <w:rsid w:val="335E7B11"/>
    <w:rsid w:val="3364318B"/>
    <w:rsid w:val="33691888"/>
    <w:rsid w:val="336A499A"/>
    <w:rsid w:val="33714830"/>
    <w:rsid w:val="33737F51"/>
    <w:rsid w:val="337964FF"/>
    <w:rsid w:val="337D34FB"/>
    <w:rsid w:val="33A1422B"/>
    <w:rsid w:val="33BF4199"/>
    <w:rsid w:val="33FE62E7"/>
    <w:rsid w:val="340D25F6"/>
    <w:rsid w:val="342B76C7"/>
    <w:rsid w:val="343A1527"/>
    <w:rsid w:val="34447898"/>
    <w:rsid w:val="344E62FA"/>
    <w:rsid w:val="3472234D"/>
    <w:rsid w:val="347D500F"/>
    <w:rsid w:val="34830157"/>
    <w:rsid w:val="34872D27"/>
    <w:rsid w:val="349164BD"/>
    <w:rsid w:val="34BD02AE"/>
    <w:rsid w:val="34DA26A8"/>
    <w:rsid w:val="34E960F1"/>
    <w:rsid w:val="350B42D5"/>
    <w:rsid w:val="350F6258"/>
    <w:rsid w:val="351A603C"/>
    <w:rsid w:val="3520089F"/>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2761"/>
    <w:rsid w:val="36075F27"/>
    <w:rsid w:val="36121506"/>
    <w:rsid w:val="361D7A43"/>
    <w:rsid w:val="361F3323"/>
    <w:rsid w:val="36402EFA"/>
    <w:rsid w:val="364271C9"/>
    <w:rsid w:val="36496A51"/>
    <w:rsid w:val="365623F6"/>
    <w:rsid w:val="36670090"/>
    <w:rsid w:val="3674479D"/>
    <w:rsid w:val="368230C6"/>
    <w:rsid w:val="368F7E4F"/>
    <w:rsid w:val="36985297"/>
    <w:rsid w:val="369F633B"/>
    <w:rsid w:val="36A30FDB"/>
    <w:rsid w:val="36A7007C"/>
    <w:rsid w:val="36B24AE8"/>
    <w:rsid w:val="36BD0DC4"/>
    <w:rsid w:val="36D25824"/>
    <w:rsid w:val="36D51D00"/>
    <w:rsid w:val="36D66B5E"/>
    <w:rsid w:val="36E93760"/>
    <w:rsid w:val="36FB4305"/>
    <w:rsid w:val="3708597F"/>
    <w:rsid w:val="37096815"/>
    <w:rsid w:val="370F7060"/>
    <w:rsid w:val="37134801"/>
    <w:rsid w:val="37173233"/>
    <w:rsid w:val="37226558"/>
    <w:rsid w:val="3734159D"/>
    <w:rsid w:val="37382526"/>
    <w:rsid w:val="374E78C1"/>
    <w:rsid w:val="3758590A"/>
    <w:rsid w:val="37602E60"/>
    <w:rsid w:val="378229A7"/>
    <w:rsid w:val="3784394E"/>
    <w:rsid w:val="378D3DB8"/>
    <w:rsid w:val="37987437"/>
    <w:rsid w:val="37C94031"/>
    <w:rsid w:val="37CA042E"/>
    <w:rsid w:val="37D44549"/>
    <w:rsid w:val="37D77B09"/>
    <w:rsid w:val="37D97EDE"/>
    <w:rsid w:val="382B1BDF"/>
    <w:rsid w:val="382E392C"/>
    <w:rsid w:val="38342E90"/>
    <w:rsid w:val="384A24FB"/>
    <w:rsid w:val="384B7332"/>
    <w:rsid w:val="385056AF"/>
    <w:rsid w:val="38706DCB"/>
    <w:rsid w:val="388E5848"/>
    <w:rsid w:val="38A94D18"/>
    <w:rsid w:val="38BD31EE"/>
    <w:rsid w:val="38CB3BDF"/>
    <w:rsid w:val="38D33D29"/>
    <w:rsid w:val="38E40A5B"/>
    <w:rsid w:val="39285D57"/>
    <w:rsid w:val="39372A0B"/>
    <w:rsid w:val="394B6470"/>
    <w:rsid w:val="39526430"/>
    <w:rsid w:val="39546CCF"/>
    <w:rsid w:val="39860592"/>
    <w:rsid w:val="39872512"/>
    <w:rsid w:val="39A602F9"/>
    <w:rsid w:val="39A611EE"/>
    <w:rsid w:val="39BD45C8"/>
    <w:rsid w:val="39C2316A"/>
    <w:rsid w:val="39D7513A"/>
    <w:rsid w:val="39ED5741"/>
    <w:rsid w:val="39F36281"/>
    <w:rsid w:val="39F56CC2"/>
    <w:rsid w:val="39FD376D"/>
    <w:rsid w:val="39FD6C9C"/>
    <w:rsid w:val="3A0224B9"/>
    <w:rsid w:val="3A07021D"/>
    <w:rsid w:val="3A16794C"/>
    <w:rsid w:val="3A226969"/>
    <w:rsid w:val="3A3F47CE"/>
    <w:rsid w:val="3A4E1C5D"/>
    <w:rsid w:val="3A523735"/>
    <w:rsid w:val="3A557AE4"/>
    <w:rsid w:val="3A6B0F84"/>
    <w:rsid w:val="3A727435"/>
    <w:rsid w:val="3A94055A"/>
    <w:rsid w:val="3AC17E3A"/>
    <w:rsid w:val="3ACA453D"/>
    <w:rsid w:val="3ACB5746"/>
    <w:rsid w:val="3ACF2CB6"/>
    <w:rsid w:val="3ADD2B05"/>
    <w:rsid w:val="3AE417E3"/>
    <w:rsid w:val="3AE440AF"/>
    <w:rsid w:val="3AF7667E"/>
    <w:rsid w:val="3B032215"/>
    <w:rsid w:val="3B113F51"/>
    <w:rsid w:val="3B185809"/>
    <w:rsid w:val="3B307112"/>
    <w:rsid w:val="3B540533"/>
    <w:rsid w:val="3B5A2A22"/>
    <w:rsid w:val="3B7804A3"/>
    <w:rsid w:val="3B8010C0"/>
    <w:rsid w:val="3B847D00"/>
    <w:rsid w:val="3B8E2153"/>
    <w:rsid w:val="3BA03B83"/>
    <w:rsid w:val="3BB20883"/>
    <w:rsid w:val="3BC34E75"/>
    <w:rsid w:val="3BCB270F"/>
    <w:rsid w:val="3BCD7395"/>
    <w:rsid w:val="3BCF7E47"/>
    <w:rsid w:val="3BD96AA6"/>
    <w:rsid w:val="3C0429BF"/>
    <w:rsid w:val="3C197E95"/>
    <w:rsid w:val="3C1A201A"/>
    <w:rsid w:val="3C371D4B"/>
    <w:rsid w:val="3C3B4B9D"/>
    <w:rsid w:val="3C413C82"/>
    <w:rsid w:val="3C471C36"/>
    <w:rsid w:val="3C51534E"/>
    <w:rsid w:val="3C5A6B66"/>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9000AA"/>
    <w:rsid w:val="3D94235D"/>
    <w:rsid w:val="3D9461E1"/>
    <w:rsid w:val="3DB34E86"/>
    <w:rsid w:val="3DF10F75"/>
    <w:rsid w:val="3DF95812"/>
    <w:rsid w:val="3E0209BD"/>
    <w:rsid w:val="3E1D4B24"/>
    <w:rsid w:val="3E3A04FA"/>
    <w:rsid w:val="3E3D6B96"/>
    <w:rsid w:val="3E441C7D"/>
    <w:rsid w:val="3E490256"/>
    <w:rsid w:val="3E55739E"/>
    <w:rsid w:val="3E6C43C8"/>
    <w:rsid w:val="3E7135B7"/>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EB0FB7"/>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513BC9"/>
    <w:rsid w:val="41735B7F"/>
    <w:rsid w:val="41A35744"/>
    <w:rsid w:val="41D75714"/>
    <w:rsid w:val="41DD3BC3"/>
    <w:rsid w:val="41EE2F03"/>
    <w:rsid w:val="41F466FD"/>
    <w:rsid w:val="42002BC7"/>
    <w:rsid w:val="42026B03"/>
    <w:rsid w:val="420D197F"/>
    <w:rsid w:val="42187EBE"/>
    <w:rsid w:val="421C3DAC"/>
    <w:rsid w:val="4227435A"/>
    <w:rsid w:val="424B5824"/>
    <w:rsid w:val="426973AD"/>
    <w:rsid w:val="427A67A1"/>
    <w:rsid w:val="427E0B3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B047D1"/>
    <w:rsid w:val="45BE6191"/>
    <w:rsid w:val="45BE648C"/>
    <w:rsid w:val="45CD2126"/>
    <w:rsid w:val="460C5979"/>
    <w:rsid w:val="46110AB3"/>
    <w:rsid w:val="46143B66"/>
    <w:rsid w:val="46214325"/>
    <w:rsid w:val="463246EC"/>
    <w:rsid w:val="463A3547"/>
    <w:rsid w:val="46555DC3"/>
    <w:rsid w:val="46617DB2"/>
    <w:rsid w:val="46621065"/>
    <w:rsid w:val="46665198"/>
    <w:rsid w:val="46697236"/>
    <w:rsid w:val="46770F8B"/>
    <w:rsid w:val="467C16FA"/>
    <w:rsid w:val="46894B18"/>
    <w:rsid w:val="469448C6"/>
    <w:rsid w:val="46A232B5"/>
    <w:rsid w:val="46AB75B8"/>
    <w:rsid w:val="46B80AF8"/>
    <w:rsid w:val="46D37F0B"/>
    <w:rsid w:val="46D71533"/>
    <w:rsid w:val="46E53335"/>
    <w:rsid w:val="47040E98"/>
    <w:rsid w:val="47155D89"/>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6962FA"/>
    <w:rsid w:val="48713351"/>
    <w:rsid w:val="48802846"/>
    <w:rsid w:val="48850157"/>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5A756D"/>
    <w:rsid w:val="4A785772"/>
    <w:rsid w:val="4A89105B"/>
    <w:rsid w:val="4A911159"/>
    <w:rsid w:val="4AA341CC"/>
    <w:rsid w:val="4AB94963"/>
    <w:rsid w:val="4AC13295"/>
    <w:rsid w:val="4AC31003"/>
    <w:rsid w:val="4AC40F4C"/>
    <w:rsid w:val="4AD25F33"/>
    <w:rsid w:val="4AE072CB"/>
    <w:rsid w:val="4AE93159"/>
    <w:rsid w:val="4AF02EA1"/>
    <w:rsid w:val="4B174032"/>
    <w:rsid w:val="4B250CF8"/>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37EC5"/>
    <w:rsid w:val="4C6703A3"/>
    <w:rsid w:val="4C6D7518"/>
    <w:rsid w:val="4C923A72"/>
    <w:rsid w:val="4CB96B0F"/>
    <w:rsid w:val="4CD315DD"/>
    <w:rsid w:val="4CE34E9F"/>
    <w:rsid w:val="4CED698D"/>
    <w:rsid w:val="4CF52D94"/>
    <w:rsid w:val="4D453663"/>
    <w:rsid w:val="4D462159"/>
    <w:rsid w:val="4D566017"/>
    <w:rsid w:val="4D7D3EFB"/>
    <w:rsid w:val="4D8B0123"/>
    <w:rsid w:val="4DAF14C5"/>
    <w:rsid w:val="4DB9067A"/>
    <w:rsid w:val="4DC605B6"/>
    <w:rsid w:val="4DD732D2"/>
    <w:rsid w:val="4DDD4847"/>
    <w:rsid w:val="4DEC0985"/>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B00163"/>
    <w:rsid w:val="4FB208E7"/>
    <w:rsid w:val="4FE30332"/>
    <w:rsid w:val="4FE70BB4"/>
    <w:rsid w:val="4FE73C01"/>
    <w:rsid w:val="4FE87C31"/>
    <w:rsid w:val="500815B6"/>
    <w:rsid w:val="500B39BC"/>
    <w:rsid w:val="5022123F"/>
    <w:rsid w:val="50265171"/>
    <w:rsid w:val="502B7315"/>
    <w:rsid w:val="503F32CF"/>
    <w:rsid w:val="5041152A"/>
    <w:rsid w:val="507C28FA"/>
    <w:rsid w:val="507E1B25"/>
    <w:rsid w:val="50811A22"/>
    <w:rsid w:val="508E3B94"/>
    <w:rsid w:val="508E4492"/>
    <w:rsid w:val="5090223F"/>
    <w:rsid w:val="50924591"/>
    <w:rsid w:val="50AB5EB6"/>
    <w:rsid w:val="50AE45B8"/>
    <w:rsid w:val="50B16618"/>
    <w:rsid w:val="50BB6306"/>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E7128"/>
    <w:rsid w:val="54247F22"/>
    <w:rsid w:val="542C29CD"/>
    <w:rsid w:val="542F1551"/>
    <w:rsid w:val="54381756"/>
    <w:rsid w:val="54596DB5"/>
    <w:rsid w:val="545A1EBF"/>
    <w:rsid w:val="54727478"/>
    <w:rsid w:val="54B06F11"/>
    <w:rsid w:val="54B56DF4"/>
    <w:rsid w:val="54B93943"/>
    <w:rsid w:val="54BE5578"/>
    <w:rsid w:val="54BF52B5"/>
    <w:rsid w:val="54D202CA"/>
    <w:rsid w:val="54D54E59"/>
    <w:rsid w:val="54DD41DB"/>
    <w:rsid w:val="54E43C38"/>
    <w:rsid w:val="54ED3D78"/>
    <w:rsid w:val="54F52BA3"/>
    <w:rsid w:val="54F54E04"/>
    <w:rsid w:val="550B4121"/>
    <w:rsid w:val="550D5CFC"/>
    <w:rsid w:val="55197997"/>
    <w:rsid w:val="552A6B56"/>
    <w:rsid w:val="5532385A"/>
    <w:rsid w:val="554748F2"/>
    <w:rsid w:val="554D414C"/>
    <w:rsid w:val="554E7279"/>
    <w:rsid w:val="55594FFB"/>
    <w:rsid w:val="55637CEB"/>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5E6D49"/>
    <w:rsid w:val="56630C00"/>
    <w:rsid w:val="567739D2"/>
    <w:rsid w:val="5686536D"/>
    <w:rsid w:val="568B1DB1"/>
    <w:rsid w:val="56A55214"/>
    <w:rsid w:val="56A67978"/>
    <w:rsid w:val="56AC63C5"/>
    <w:rsid w:val="56B61F71"/>
    <w:rsid w:val="56C1700B"/>
    <w:rsid w:val="56D25618"/>
    <w:rsid w:val="56E84A97"/>
    <w:rsid w:val="57011F3E"/>
    <w:rsid w:val="5705646B"/>
    <w:rsid w:val="57060649"/>
    <w:rsid w:val="5732705F"/>
    <w:rsid w:val="57351D6F"/>
    <w:rsid w:val="576476C1"/>
    <w:rsid w:val="577B3337"/>
    <w:rsid w:val="57A33734"/>
    <w:rsid w:val="57AB6ADD"/>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87482A"/>
    <w:rsid w:val="599C49A8"/>
    <w:rsid w:val="59A36725"/>
    <w:rsid w:val="59A63F2F"/>
    <w:rsid w:val="59B21BF9"/>
    <w:rsid w:val="59BB4EA3"/>
    <w:rsid w:val="59E9525B"/>
    <w:rsid w:val="5A3C0F08"/>
    <w:rsid w:val="5A3E5B83"/>
    <w:rsid w:val="5A5663A3"/>
    <w:rsid w:val="5A571746"/>
    <w:rsid w:val="5A6253E3"/>
    <w:rsid w:val="5A8E6670"/>
    <w:rsid w:val="5A912613"/>
    <w:rsid w:val="5A9245E9"/>
    <w:rsid w:val="5A953D41"/>
    <w:rsid w:val="5ABC50F4"/>
    <w:rsid w:val="5ACC4940"/>
    <w:rsid w:val="5AD86A6D"/>
    <w:rsid w:val="5AEC14F6"/>
    <w:rsid w:val="5AF124A4"/>
    <w:rsid w:val="5B141085"/>
    <w:rsid w:val="5B28192B"/>
    <w:rsid w:val="5B2E7D32"/>
    <w:rsid w:val="5B66707B"/>
    <w:rsid w:val="5B673066"/>
    <w:rsid w:val="5B785E83"/>
    <w:rsid w:val="5B7A0B6E"/>
    <w:rsid w:val="5B7C1CD1"/>
    <w:rsid w:val="5B82056F"/>
    <w:rsid w:val="5B9251EF"/>
    <w:rsid w:val="5BAB5BC4"/>
    <w:rsid w:val="5BB20B74"/>
    <w:rsid w:val="5BC17C0C"/>
    <w:rsid w:val="5BC677D8"/>
    <w:rsid w:val="5BE56907"/>
    <w:rsid w:val="5BEB0120"/>
    <w:rsid w:val="5BF420D1"/>
    <w:rsid w:val="5BFD5781"/>
    <w:rsid w:val="5C097C4E"/>
    <w:rsid w:val="5C1A3A93"/>
    <w:rsid w:val="5C235386"/>
    <w:rsid w:val="5C3B6CFC"/>
    <w:rsid w:val="5C4C2CF4"/>
    <w:rsid w:val="5C6B1600"/>
    <w:rsid w:val="5C74256C"/>
    <w:rsid w:val="5C7D70D1"/>
    <w:rsid w:val="5C8542A8"/>
    <w:rsid w:val="5CA1479B"/>
    <w:rsid w:val="5CA6294E"/>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40CAD"/>
    <w:rsid w:val="5E0B0848"/>
    <w:rsid w:val="5E1D4A67"/>
    <w:rsid w:val="5E237029"/>
    <w:rsid w:val="5E2E6F9A"/>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875C0C"/>
    <w:rsid w:val="5F8F0B9E"/>
    <w:rsid w:val="5F8F267A"/>
    <w:rsid w:val="5FB94C48"/>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A35E1E"/>
    <w:rsid w:val="60AD0357"/>
    <w:rsid w:val="60B004BE"/>
    <w:rsid w:val="60BA604C"/>
    <w:rsid w:val="60C30855"/>
    <w:rsid w:val="60C338B1"/>
    <w:rsid w:val="60D4742F"/>
    <w:rsid w:val="60D95276"/>
    <w:rsid w:val="60E06DEB"/>
    <w:rsid w:val="60E51841"/>
    <w:rsid w:val="61110088"/>
    <w:rsid w:val="61421EFD"/>
    <w:rsid w:val="615C5041"/>
    <w:rsid w:val="61812BB0"/>
    <w:rsid w:val="6182260C"/>
    <w:rsid w:val="61D43A2B"/>
    <w:rsid w:val="61FF316E"/>
    <w:rsid w:val="620F4BAD"/>
    <w:rsid w:val="621542CB"/>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52D76"/>
    <w:rsid w:val="63570846"/>
    <w:rsid w:val="6359778B"/>
    <w:rsid w:val="635B63E3"/>
    <w:rsid w:val="636642CA"/>
    <w:rsid w:val="638C3395"/>
    <w:rsid w:val="63BA3154"/>
    <w:rsid w:val="63CA2E8B"/>
    <w:rsid w:val="63E333C1"/>
    <w:rsid w:val="63EF1ECE"/>
    <w:rsid w:val="63F47D2A"/>
    <w:rsid w:val="63FE2D33"/>
    <w:rsid w:val="64214E44"/>
    <w:rsid w:val="64264A79"/>
    <w:rsid w:val="64304E58"/>
    <w:rsid w:val="64311867"/>
    <w:rsid w:val="64371EC0"/>
    <w:rsid w:val="64391ED3"/>
    <w:rsid w:val="6445632E"/>
    <w:rsid w:val="648939AA"/>
    <w:rsid w:val="649B1AC2"/>
    <w:rsid w:val="64A7467B"/>
    <w:rsid w:val="64C86505"/>
    <w:rsid w:val="64FE700F"/>
    <w:rsid w:val="6500327F"/>
    <w:rsid w:val="6506609B"/>
    <w:rsid w:val="65083216"/>
    <w:rsid w:val="65414B40"/>
    <w:rsid w:val="65460728"/>
    <w:rsid w:val="654C26C0"/>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B1631"/>
    <w:rsid w:val="67302DC3"/>
    <w:rsid w:val="674318B2"/>
    <w:rsid w:val="674D4B22"/>
    <w:rsid w:val="67570422"/>
    <w:rsid w:val="675D31B4"/>
    <w:rsid w:val="676D2F4B"/>
    <w:rsid w:val="677A266A"/>
    <w:rsid w:val="677C1A81"/>
    <w:rsid w:val="67B163D1"/>
    <w:rsid w:val="67F45538"/>
    <w:rsid w:val="680239EB"/>
    <w:rsid w:val="680722DA"/>
    <w:rsid w:val="68115F50"/>
    <w:rsid w:val="682211D1"/>
    <w:rsid w:val="685C6395"/>
    <w:rsid w:val="686318DD"/>
    <w:rsid w:val="68635145"/>
    <w:rsid w:val="687F607E"/>
    <w:rsid w:val="68915599"/>
    <w:rsid w:val="68A34C5C"/>
    <w:rsid w:val="68E24981"/>
    <w:rsid w:val="69123F86"/>
    <w:rsid w:val="691C3525"/>
    <w:rsid w:val="69216128"/>
    <w:rsid w:val="69280874"/>
    <w:rsid w:val="695D6B21"/>
    <w:rsid w:val="69611EE7"/>
    <w:rsid w:val="696C708E"/>
    <w:rsid w:val="696F4D5D"/>
    <w:rsid w:val="69850877"/>
    <w:rsid w:val="698C13C5"/>
    <w:rsid w:val="698F10DF"/>
    <w:rsid w:val="69EE7649"/>
    <w:rsid w:val="69F0745A"/>
    <w:rsid w:val="6A1D59EC"/>
    <w:rsid w:val="6A247F72"/>
    <w:rsid w:val="6A38772E"/>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9472D"/>
    <w:rsid w:val="6C5A4564"/>
    <w:rsid w:val="6C603744"/>
    <w:rsid w:val="6C637CCF"/>
    <w:rsid w:val="6C7802EB"/>
    <w:rsid w:val="6C79488C"/>
    <w:rsid w:val="6C89456C"/>
    <w:rsid w:val="6C901534"/>
    <w:rsid w:val="6CA20D5B"/>
    <w:rsid w:val="6CA41AC3"/>
    <w:rsid w:val="6CD63FB3"/>
    <w:rsid w:val="6D056EA6"/>
    <w:rsid w:val="6D221E52"/>
    <w:rsid w:val="6D227835"/>
    <w:rsid w:val="6D3141D9"/>
    <w:rsid w:val="6D3C6626"/>
    <w:rsid w:val="6D5D0DB5"/>
    <w:rsid w:val="6D6855B1"/>
    <w:rsid w:val="6D726A66"/>
    <w:rsid w:val="6D7B4AB7"/>
    <w:rsid w:val="6D89784B"/>
    <w:rsid w:val="6D9E0566"/>
    <w:rsid w:val="6DBB0D0A"/>
    <w:rsid w:val="6DF43BD4"/>
    <w:rsid w:val="6E046019"/>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829B1"/>
    <w:rsid w:val="6EB978A9"/>
    <w:rsid w:val="6ECC3A24"/>
    <w:rsid w:val="6ED86D3E"/>
    <w:rsid w:val="6EE9744F"/>
    <w:rsid w:val="6EEC3F7C"/>
    <w:rsid w:val="6EFE1485"/>
    <w:rsid w:val="6F031F8E"/>
    <w:rsid w:val="6F0D382C"/>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2A12B6"/>
    <w:rsid w:val="71336A65"/>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9E433B"/>
    <w:rsid w:val="72A20C20"/>
    <w:rsid w:val="72AC5E95"/>
    <w:rsid w:val="72C13ED7"/>
    <w:rsid w:val="72CF1AC7"/>
    <w:rsid w:val="72E42AFA"/>
    <w:rsid w:val="72E85578"/>
    <w:rsid w:val="72EB4466"/>
    <w:rsid w:val="72FD426E"/>
    <w:rsid w:val="73004315"/>
    <w:rsid w:val="73043CFC"/>
    <w:rsid w:val="73161882"/>
    <w:rsid w:val="732C334F"/>
    <w:rsid w:val="734F0C79"/>
    <w:rsid w:val="734F4185"/>
    <w:rsid w:val="73520620"/>
    <w:rsid w:val="73602102"/>
    <w:rsid w:val="7363274A"/>
    <w:rsid w:val="73691A4A"/>
    <w:rsid w:val="737807F3"/>
    <w:rsid w:val="738A6895"/>
    <w:rsid w:val="73BC7089"/>
    <w:rsid w:val="73BE7067"/>
    <w:rsid w:val="73E52294"/>
    <w:rsid w:val="73FF2D64"/>
    <w:rsid w:val="74137154"/>
    <w:rsid w:val="74236DD6"/>
    <w:rsid w:val="74257F79"/>
    <w:rsid w:val="74273820"/>
    <w:rsid w:val="7427471C"/>
    <w:rsid w:val="74355B0B"/>
    <w:rsid w:val="743C7157"/>
    <w:rsid w:val="74416F54"/>
    <w:rsid w:val="744B354F"/>
    <w:rsid w:val="7450294E"/>
    <w:rsid w:val="746B732F"/>
    <w:rsid w:val="746E18CB"/>
    <w:rsid w:val="748D52FA"/>
    <w:rsid w:val="74993216"/>
    <w:rsid w:val="749B032C"/>
    <w:rsid w:val="74B44784"/>
    <w:rsid w:val="74B808BF"/>
    <w:rsid w:val="75084E8F"/>
    <w:rsid w:val="75202656"/>
    <w:rsid w:val="75752B04"/>
    <w:rsid w:val="75871869"/>
    <w:rsid w:val="758910BB"/>
    <w:rsid w:val="75955DA9"/>
    <w:rsid w:val="75977910"/>
    <w:rsid w:val="759F2A35"/>
    <w:rsid w:val="75B15C41"/>
    <w:rsid w:val="75D12923"/>
    <w:rsid w:val="75EA364B"/>
    <w:rsid w:val="75F20996"/>
    <w:rsid w:val="75F96973"/>
    <w:rsid w:val="76123E1D"/>
    <w:rsid w:val="762A17C0"/>
    <w:rsid w:val="76425118"/>
    <w:rsid w:val="764838B9"/>
    <w:rsid w:val="764B15DA"/>
    <w:rsid w:val="764C09B4"/>
    <w:rsid w:val="764F5A52"/>
    <w:rsid w:val="766A4A0D"/>
    <w:rsid w:val="767406BE"/>
    <w:rsid w:val="7692667A"/>
    <w:rsid w:val="76982273"/>
    <w:rsid w:val="769A7352"/>
    <w:rsid w:val="76A177B8"/>
    <w:rsid w:val="76AD2761"/>
    <w:rsid w:val="76B64E53"/>
    <w:rsid w:val="76B8001A"/>
    <w:rsid w:val="76BC314A"/>
    <w:rsid w:val="76CF29D3"/>
    <w:rsid w:val="76EC51FD"/>
    <w:rsid w:val="76F410B8"/>
    <w:rsid w:val="77063F6F"/>
    <w:rsid w:val="771B67DF"/>
    <w:rsid w:val="77451578"/>
    <w:rsid w:val="77692EA3"/>
    <w:rsid w:val="77825248"/>
    <w:rsid w:val="7785098B"/>
    <w:rsid w:val="77870D91"/>
    <w:rsid w:val="778A3229"/>
    <w:rsid w:val="779258CC"/>
    <w:rsid w:val="7794068F"/>
    <w:rsid w:val="77975AFC"/>
    <w:rsid w:val="779A096B"/>
    <w:rsid w:val="779B52FF"/>
    <w:rsid w:val="77A00E75"/>
    <w:rsid w:val="77A80D17"/>
    <w:rsid w:val="77B841F3"/>
    <w:rsid w:val="77BC5DCB"/>
    <w:rsid w:val="77C078B1"/>
    <w:rsid w:val="77E66E3C"/>
    <w:rsid w:val="77F3789A"/>
    <w:rsid w:val="780326B9"/>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6A20FA"/>
    <w:rsid w:val="7974113F"/>
    <w:rsid w:val="79941CF2"/>
    <w:rsid w:val="79973382"/>
    <w:rsid w:val="79D33056"/>
    <w:rsid w:val="79EC0256"/>
    <w:rsid w:val="79F60153"/>
    <w:rsid w:val="79FB6E2C"/>
    <w:rsid w:val="7A000A00"/>
    <w:rsid w:val="7A4C2D60"/>
    <w:rsid w:val="7A6E4BF5"/>
    <w:rsid w:val="7A851D5D"/>
    <w:rsid w:val="7A8A2267"/>
    <w:rsid w:val="7AB53126"/>
    <w:rsid w:val="7AB76FE8"/>
    <w:rsid w:val="7AD268E2"/>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85C10"/>
    <w:rsid w:val="7CFA3A46"/>
    <w:rsid w:val="7D0F5720"/>
    <w:rsid w:val="7D2E198F"/>
    <w:rsid w:val="7D3B3737"/>
    <w:rsid w:val="7D3D73AF"/>
    <w:rsid w:val="7D5B27C9"/>
    <w:rsid w:val="7D62117D"/>
    <w:rsid w:val="7D794101"/>
    <w:rsid w:val="7D834A16"/>
    <w:rsid w:val="7D9D438F"/>
    <w:rsid w:val="7DA514D2"/>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F0C2035"/>
    <w:rsid w:val="7F0F7992"/>
    <w:rsid w:val="7F1B0865"/>
    <w:rsid w:val="7F271AA3"/>
    <w:rsid w:val="7F332190"/>
    <w:rsid w:val="7F542B37"/>
    <w:rsid w:val="7F6B2248"/>
    <w:rsid w:val="7F7D7A8E"/>
    <w:rsid w:val="7F872588"/>
    <w:rsid w:val="7F8725BA"/>
    <w:rsid w:val="7F8C6A8F"/>
    <w:rsid w:val="7F9C175D"/>
    <w:rsid w:val="7FA85877"/>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
    <w:basedOn w:val="1"/>
    <w:qFormat/>
    <w:uiPriority w:val="0"/>
    <w:pPr>
      <w:spacing w:after="180" w:afterAutospacing="0"/>
      <w:ind w:firstLine="420" w:firstLineChars="200"/>
      <w:jc w:val="left"/>
    </w:pPr>
    <w:rPr>
      <w:rFonts w:hint="default" w:ascii="Times New Roman" w:hAnsi="Times New Roman"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30</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10307721</cp:lastModifiedBy>
  <dcterms:modified xsi:type="dcterms:W3CDTF">2023-04-10T10:55:36Z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